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A7DFE"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bookmarkStart w:id="0" w:name="_GoBack"/>
          <w:bookmarkEnd w:id="0"/>
        </w:p>
        <w:p w14:paraId="6FC310E2" w14:textId="77777777" w:rsidR="00516100" w:rsidRPr="00516100" w:rsidRDefault="00516100" w:rsidP="00516100">
          <w:pPr>
            <w:rPr>
              <w:lang w:val="es-ES" w:eastAsia="es-MX"/>
            </w:rPr>
          </w:pPr>
        </w:p>
        <w:p w14:paraId="27FAC338" w14:textId="47A5EBE9" w:rsidR="00984AED"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20521849" w:history="1">
            <w:r w:rsidR="00984AED" w:rsidRPr="0070453A">
              <w:rPr>
                <w:rStyle w:val="Hipervnculo"/>
                <w:rFonts w:cstheme="minorHAnsi"/>
                <w:b/>
                <w:noProof/>
              </w:rPr>
              <w:t>1. Autorización e Historia:</w:t>
            </w:r>
            <w:r w:rsidR="00984AED">
              <w:rPr>
                <w:noProof/>
                <w:webHidden/>
              </w:rPr>
              <w:tab/>
            </w:r>
            <w:r w:rsidR="00984AED">
              <w:rPr>
                <w:noProof/>
                <w:webHidden/>
              </w:rPr>
              <w:fldChar w:fldCharType="begin"/>
            </w:r>
            <w:r w:rsidR="00984AED">
              <w:rPr>
                <w:noProof/>
                <w:webHidden/>
              </w:rPr>
              <w:instrText xml:space="preserve"> PAGEREF _Toc220521849 \h </w:instrText>
            </w:r>
            <w:r w:rsidR="00984AED">
              <w:rPr>
                <w:noProof/>
                <w:webHidden/>
              </w:rPr>
            </w:r>
            <w:r w:rsidR="00984AED">
              <w:rPr>
                <w:noProof/>
                <w:webHidden/>
              </w:rPr>
              <w:fldChar w:fldCharType="separate"/>
            </w:r>
            <w:r w:rsidR="00984AED">
              <w:rPr>
                <w:noProof/>
                <w:webHidden/>
              </w:rPr>
              <w:t>2</w:t>
            </w:r>
            <w:r w:rsidR="00984AED">
              <w:rPr>
                <w:noProof/>
                <w:webHidden/>
              </w:rPr>
              <w:fldChar w:fldCharType="end"/>
            </w:r>
          </w:hyperlink>
        </w:p>
        <w:p w14:paraId="5A201269" w14:textId="5B3CF969" w:rsidR="00984AED" w:rsidRDefault="00984AED">
          <w:pPr>
            <w:pStyle w:val="TDC2"/>
            <w:tabs>
              <w:tab w:val="right" w:leader="dot" w:pos="9678"/>
            </w:tabs>
            <w:rPr>
              <w:rFonts w:asciiTheme="minorHAnsi" w:eastAsiaTheme="minorEastAsia" w:hAnsiTheme="minorHAnsi" w:cstheme="minorBidi"/>
              <w:noProof/>
              <w:lang w:eastAsia="es-MX"/>
            </w:rPr>
          </w:pPr>
          <w:hyperlink w:anchor="_Toc220521850" w:history="1">
            <w:r w:rsidRPr="0070453A">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_Toc220521850 \h </w:instrText>
            </w:r>
            <w:r>
              <w:rPr>
                <w:noProof/>
                <w:webHidden/>
              </w:rPr>
            </w:r>
            <w:r>
              <w:rPr>
                <w:noProof/>
                <w:webHidden/>
              </w:rPr>
              <w:fldChar w:fldCharType="separate"/>
            </w:r>
            <w:r>
              <w:rPr>
                <w:noProof/>
                <w:webHidden/>
              </w:rPr>
              <w:t>3</w:t>
            </w:r>
            <w:r>
              <w:rPr>
                <w:noProof/>
                <w:webHidden/>
              </w:rPr>
              <w:fldChar w:fldCharType="end"/>
            </w:r>
          </w:hyperlink>
        </w:p>
        <w:p w14:paraId="1B6F2289" w14:textId="171269DF" w:rsidR="00984AED" w:rsidRDefault="00984AED">
          <w:pPr>
            <w:pStyle w:val="TDC2"/>
            <w:tabs>
              <w:tab w:val="right" w:leader="dot" w:pos="9678"/>
            </w:tabs>
            <w:rPr>
              <w:rFonts w:asciiTheme="minorHAnsi" w:eastAsiaTheme="minorEastAsia" w:hAnsiTheme="minorHAnsi" w:cstheme="minorBidi"/>
              <w:noProof/>
              <w:lang w:eastAsia="es-MX"/>
            </w:rPr>
          </w:pPr>
          <w:hyperlink w:anchor="_Toc220521851" w:history="1">
            <w:r w:rsidRPr="0070453A">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_Toc220521851 \h </w:instrText>
            </w:r>
            <w:r>
              <w:rPr>
                <w:noProof/>
                <w:webHidden/>
              </w:rPr>
            </w:r>
            <w:r>
              <w:rPr>
                <w:noProof/>
                <w:webHidden/>
              </w:rPr>
              <w:fldChar w:fldCharType="separate"/>
            </w:r>
            <w:r>
              <w:rPr>
                <w:noProof/>
                <w:webHidden/>
              </w:rPr>
              <w:t>3</w:t>
            </w:r>
            <w:r>
              <w:rPr>
                <w:noProof/>
                <w:webHidden/>
              </w:rPr>
              <w:fldChar w:fldCharType="end"/>
            </w:r>
          </w:hyperlink>
        </w:p>
        <w:p w14:paraId="118C93D3" w14:textId="2F0F2C65" w:rsidR="00984AED" w:rsidRDefault="00984AED">
          <w:pPr>
            <w:pStyle w:val="TDC2"/>
            <w:tabs>
              <w:tab w:val="right" w:leader="dot" w:pos="9678"/>
            </w:tabs>
            <w:rPr>
              <w:rFonts w:asciiTheme="minorHAnsi" w:eastAsiaTheme="minorEastAsia" w:hAnsiTheme="minorHAnsi" w:cstheme="minorBidi"/>
              <w:noProof/>
              <w:lang w:eastAsia="es-MX"/>
            </w:rPr>
          </w:pPr>
          <w:hyperlink w:anchor="_Toc220521852" w:history="1">
            <w:r w:rsidRPr="0070453A">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_Toc220521852 \h </w:instrText>
            </w:r>
            <w:r>
              <w:rPr>
                <w:noProof/>
                <w:webHidden/>
              </w:rPr>
            </w:r>
            <w:r>
              <w:rPr>
                <w:noProof/>
                <w:webHidden/>
              </w:rPr>
              <w:fldChar w:fldCharType="separate"/>
            </w:r>
            <w:r>
              <w:rPr>
                <w:noProof/>
                <w:webHidden/>
              </w:rPr>
              <w:t>4</w:t>
            </w:r>
            <w:r>
              <w:rPr>
                <w:noProof/>
                <w:webHidden/>
              </w:rPr>
              <w:fldChar w:fldCharType="end"/>
            </w:r>
          </w:hyperlink>
        </w:p>
        <w:p w14:paraId="590FC604" w14:textId="4FB03339" w:rsidR="00984AED" w:rsidRDefault="00984AED">
          <w:pPr>
            <w:pStyle w:val="TDC2"/>
            <w:tabs>
              <w:tab w:val="right" w:leader="dot" w:pos="9678"/>
            </w:tabs>
            <w:rPr>
              <w:rFonts w:asciiTheme="minorHAnsi" w:eastAsiaTheme="minorEastAsia" w:hAnsiTheme="minorHAnsi" w:cstheme="minorBidi"/>
              <w:noProof/>
              <w:lang w:eastAsia="es-MX"/>
            </w:rPr>
          </w:pPr>
          <w:hyperlink w:anchor="_Toc220521853" w:history="1">
            <w:r w:rsidRPr="0070453A">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_Toc220521853 \h </w:instrText>
            </w:r>
            <w:r>
              <w:rPr>
                <w:noProof/>
                <w:webHidden/>
              </w:rPr>
            </w:r>
            <w:r>
              <w:rPr>
                <w:noProof/>
                <w:webHidden/>
              </w:rPr>
              <w:fldChar w:fldCharType="separate"/>
            </w:r>
            <w:r>
              <w:rPr>
                <w:noProof/>
                <w:webHidden/>
              </w:rPr>
              <w:t>6</w:t>
            </w:r>
            <w:r>
              <w:rPr>
                <w:noProof/>
                <w:webHidden/>
              </w:rPr>
              <w:fldChar w:fldCharType="end"/>
            </w:r>
          </w:hyperlink>
        </w:p>
        <w:p w14:paraId="4D2C626A" w14:textId="7D410D78" w:rsidR="00984AED" w:rsidRDefault="00984AED">
          <w:pPr>
            <w:pStyle w:val="TDC2"/>
            <w:tabs>
              <w:tab w:val="right" w:leader="dot" w:pos="9678"/>
            </w:tabs>
            <w:rPr>
              <w:rFonts w:asciiTheme="minorHAnsi" w:eastAsiaTheme="minorEastAsia" w:hAnsiTheme="minorHAnsi" w:cstheme="minorBidi"/>
              <w:noProof/>
              <w:lang w:eastAsia="es-MX"/>
            </w:rPr>
          </w:pPr>
          <w:hyperlink w:anchor="_Toc220521854" w:history="1">
            <w:r w:rsidRPr="0070453A">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_Toc220521854 \h </w:instrText>
            </w:r>
            <w:r>
              <w:rPr>
                <w:noProof/>
                <w:webHidden/>
              </w:rPr>
            </w:r>
            <w:r>
              <w:rPr>
                <w:noProof/>
                <w:webHidden/>
              </w:rPr>
              <w:fldChar w:fldCharType="separate"/>
            </w:r>
            <w:r>
              <w:rPr>
                <w:noProof/>
                <w:webHidden/>
              </w:rPr>
              <w:t>7</w:t>
            </w:r>
            <w:r>
              <w:rPr>
                <w:noProof/>
                <w:webHidden/>
              </w:rPr>
              <w:fldChar w:fldCharType="end"/>
            </w:r>
          </w:hyperlink>
        </w:p>
        <w:p w14:paraId="3AC869FB" w14:textId="5DA392FD" w:rsidR="00984AED" w:rsidRDefault="00984AED">
          <w:pPr>
            <w:pStyle w:val="TDC2"/>
            <w:tabs>
              <w:tab w:val="right" w:leader="dot" w:pos="9678"/>
            </w:tabs>
            <w:rPr>
              <w:rFonts w:asciiTheme="minorHAnsi" w:eastAsiaTheme="minorEastAsia" w:hAnsiTheme="minorHAnsi" w:cstheme="minorBidi"/>
              <w:noProof/>
              <w:lang w:eastAsia="es-MX"/>
            </w:rPr>
          </w:pPr>
          <w:hyperlink w:anchor="_Toc220521855" w:history="1">
            <w:r w:rsidRPr="0070453A">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_Toc220521855 \h </w:instrText>
            </w:r>
            <w:r>
              <w:rPr>
                <w:noProof/>
                <w:webHidden/>
              </w:rPr>
            </w:r>
            <w:r>
              <w:rPr>
                <w:noProof/>
                <w:webHidden/>
              </w:rPr>
              <w:fldChar w:fldCharType="separate"/>
            </w:r>
            <w:r>
              <w:rPr>
                <w:noProof/>
                <w:webHidden/>
              </w:rPr>
              <w:t>7</w:t>
            </w:r>
            <w:r>
              <w:rPr>
                <w:noProof/>
                <w:webHidden/>
              </w:rPr>
              <w:fldChar w:fldCharType="end"/>
            </w:r>
          </w:hyperlink>
        </w:p>
        <w:p w14:paraId="3596841F" w14:textId="5F36E254" w:rsidR="00984AED" w:rsidRDefault="00984AED">
          <w:pPr>
            <w:pStyle w:val="TDC2"/>
            <w:tabs>
              <w:tab w:val="right" w:leader="dot" w:pos="9678"/>
            </w:tabs>
            <w:rPr>
              <w:rFonts w:asciiTheme="minorHAnsi" w:eastAsiaTheme="minorEastAsia" w:hAnsiTheme="minorHAnsi" w:cstheme="minorBidi"/>
              <w:noProof/>
              <w:lang w:eastAsia="es-MX"/>
            </w:rPr>
          </w:pPr>
          <w:hyperlink w:anchor="_Toc220521856" w:history="1">
            <w:r w:rsidRPr="0070453A">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_Toc220521856 \h </w:instrText>
            </w:r>
            <w:r>
              <w:rPr>
                <w:noProof/>
                <w:webHidden/>
              </w:rPr>
            </w:r>
            <w:r>
              <w:rPr>
                <w:noProof/>
                <w:webHidden/>
              </w:rPr>
              <w:fldChar w:fldCharType="separate"/>
            </w:r>
            <w:r>
              <w:rPr>
                <w:noProof/>
                <w:webHidden/>
              </w:rPr>
              <w:t>8</w:t>
            </w:r>
            <w:r>
              <w:rPr>
                <w:noProof/>
                <w:webHidden/>
              </w:rPr>
              <w:fldChar w:fldCharType="end"/>
            </w:r>
          </w:hyperlink>
        </w:p>
        <w:p w14:paraId="6A576D1B" w14:textId="1252D97F" w:rsidR="00984AED" w:rsidRDefault="00984AED">
          <w:pPr>
            <w:pStyle w:val="TDC2"/>
            <w:tabs>
              <w:tab w:val="right" w:leader="dot" w:pos="9678"/>
            </w:tabs>
            <w:rPr>
              <w:rFonts w:asciiTheme="minorHAnsi" w:eastAsiaTheme="minorEastAsia" w:hAnsiTheme="minorHAnsi" w:cstheme="minorBidi"/>
              <w:noProof/>
              <w:lang w:eastAsia="es-MX"/>
            </w:rPr>
          </w:pPr>
          <w:hyperlink w:anchor="_Toc220521857" w:history="1">
            <w:r w:rsidRPr="0070453A">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_Toc220521857 \h </w:instrText>
            </w:r>
            <w:r>
              <w:rPr>
                <w:noProof/>
                <w:webHidden/>
              </w:rPr>
            </w:r>
            <w:r>
              <w:rPr>
                <w:noProof/>
                <w:webHidden/>
              </w:rPr>
              <w:fldChar w:fldCharType="separate"/>
            </w:r>
            <w:r>
              <w:rPr>
                <w:noProof/>
                <w:webHidden/>
              </w:rPr>
              <w:t>9</w:t>
            </w:r>
            <w:r>
              <w:rPr>
                <w:noProof/>
                <w:webHidden/>
              </w:rPr>
              <w:fldChar w:fldCharType="end"/>
            </w:r>
          </w:hyperlink>
        </w:p>
        <w:p w14:paraId="37018877" w14:textId="7A9E30E0" w:rsidR="00984AED" w:rsidRDefault="00984AED">
          <w:pPr>
            <w:pStyle w:val="TDC2"/>
            <w:tabs>
              <w:tab w:val="right" w:leader="dot" w:pos="9678"/>
            </w:tabs>
            <w:rPr>
              <w:rFonts w:asciiTheme="minorHAnsi" w:eastAsiaTheme="minorEastAsia" w:hAnsiTheme="minorHAnsi" w:cstheme="minorBidi"/>
              <w:noProof/>
              <w:lang w:eastAsia="es-MX"/>
            </w:rPr>
          </w:pPr>
          <w:hyperlink w:anchor="_Toc220521858" w:history="1">
            <w:r w:rsidRPr="0070453A">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_Toc220521858 \h </w:instrText>
            </w:r>
            <w:r>
              <w:rPr>
                <w:noProof/>
                <w:webHidden/>
              </w:rPr>
            </w:r>
            <w:r>
              <w:rPr>
                <w:noProof/>
                <w:webHidden/>
              </w:rPr>
              <w:fldChar w:fldCharType="separate"/>
            </w:r>
            <w:r>
              <w:rPr>
                <w:noProof/>
                <w:webHidden/>
              </w:rPr>
              <w:t>9</w:t>
            </w:r>
            <w:r>
              <w:rPr>
                <w:noProof/>
                <w:webHidden/>
              </w:rPr>
              <w:fldChar w:fldCharType="end"/>
            </w:r>
          </w:hyperlink>
        </w:p>
        <w:p w14:paraId="50DD0709" w14:textId="6F32BE81" w:rsidR="00984AED" w:rsidRDefault="00984AED">
          <w:pPr>
            <w:pStyle w:val="TDC2"/>
            <w:tabs>
              <w:tab w:val="right" w:leader="dot" w:pos="9678"/>
            </w:tabs>
            <w:rPr>
              <w:rFonts w:asciiTheme="minorHAnsi" w:eastAsiaTheme="minorEastAsia" w:hAnsiTheme="minorHAnsi" w:cstheme="minorBidi"/>
              <w:noProof/>
              <w:lang w:eastAsia="es-MX"/>
            </w:rPr>
          </w:pPr>
          <w:hyperlink w:anchor="_Toc220521859" w:history="1">
            <w:r w:rsidRPr="0070453A">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_Toc220521859 \h </w:instrText>
            </w:r>
            <w:r>
              <w:rPr>
                <w:noProof/>
                <w:webHidden/>
              </w:rPr>
            </w:r>
            <w:r>
              <w:rPr>
                <w:noProof/>
                <w:webHidden/>
              </w:rPr>
              <w:fldChar w:fldCharType="separate"/>
            </w:r>
            <w:r>
              <w:rPr>
                <w:noProof/>
                <w:webHidden/>
              </w:rPr>
              <w:t>9</w:t>
            </w:r>
            <w:r>
              <w:rPr>
                <w:noProof/>
                <w:webHidden/>
              </w:rPr>
              <w:fldChar w:fldCharType="end"/>
            </w:r>
          </w:hyperlink>
        </w:p>
        <w:p w14:paraId="4A63BAE3" w14:textId="4B1B43B2" w:rsidR="00984AED" w:rsidRDefault="00984AED">
          <w:pPr>
            <w:pStyle w:val="TDC2"/>
            <w:tabs>
              <w:tab w:val="right" w:leader="dot" w:pos="9678"/>
            </w:tabs>
            <w:rPr>
              <w:rFonts w:asciiTheme="minorHAnsi" w:eastAsiaTheme="minorEastAsia" w:hAnsiTheme="minorHAnsi" w:cstheme="minorBidi"/>
              <w:noProof/>
              <w:lang w:eastAsia="es-MX"/>
            </w:rPr>
          </w:pPr>
          <w:hyperlink w:anchor="_Toc220521860" w:history="1">
            <w:r w:rsidRPr="0070453A">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_Toc220521860 \h </w:instrText>
            </w:r>
            <w:r>
              <w:rPr>
                <w:noProof/>
                <w:webHidden/>
              </w:rPr>
            </w:r>
            <w:r>
              <w:rPr>
                <w:noProof/>
                <w:webHidden/>
              </w:rPr>
              <w:fldChar w:fldCharType="separate"/>
            </w:r>
            <w:r>
              <w:rPr>
                <w:noProof/>
                <w:webHidden/>
              </w:rPr>
              <w:t>9</w:t>
            </w:r>
            <w:r>
              <w:rPr>
                <w:noProof/>
                <w:webHidden/>
              </w:rPr>
              <w:fldChar w:fldCharType="end"/>
            </w:r>
          </w:hyperlink>
        </w:p>
        <w:p w14:paraId="6F056F67" w14:textId="595AFD3A" w:rsidR="00984AED" w:rsidRDefault="00984AED">
          <w:pPr>
            <w:pStyle w:val="TDC2"/>
            <w:tabs>
              <w:tab w:val="right" w:leader="dot" w:pos="9678"/>
            </w:tabs>
            <w:rPr>
              <w:rFonts w:asciiTheme="minorHAnsi" w:eastAsiaTheme="minorEastAsia" w:hAnsiTheme="minorHAnsi" w:cstheme="minorBidi"/>
              <w:noProof/>
              <w:lang w:eastAsia="es-MX"/>
            </w:rPr>
          </w:pPr>
          <w:hyperlink w:anchor="_Toc220521861" w:history="1">
            <w:r w:rsidRPr="0070453A">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_Toc220521861 \h </w:instrText>
            </w:r>
            <w:r>
              <w:rPr>
                <w:noProof/>
                <w:webHidden/>
              </w:rPr>
            </w:r>
            <w:r>
              <w:rPr>
                <w:noProof/>
                <w:webHidden/>
              </w:rPr>
              <w:fldChar w:fldCharType="separate"/>
            </w:r>
            <w:r>
              <w:rPr>
                <w:noProof/>
                <w:webHidden/>
              </w:rPr>
              <w:t>9</w:t>
            </w:r>
            <w:r>
              <w:rPr>
                <w:noProof/>
                <w:webHidden/>
              </w:rPr>
              <w:fldChar w:fldCharType="end"/>
            </w:r>
          </w:hyperlink>
        </w:p>
        <w:p w14:paraId="3E8FB38F" w14:textId="2B7EC8D5" w:rsidR="00984AED" w:rsidRDefault="00984AED">
          <w:pPr>
            <w:pStyle w:val="TDC2"/>
            <w:tabs>
              <w:tab w:val="right" w:leader="dot" w:pos="9678"/>
            </w:tabs>
            <w:rPr>
              <w:rFonts w:asciiTheme="minorHAnsi" w:eastAsiaTheme="minorEastAsia" w:hAnsiTheme="minorHAnsi" w:cstheme="minorBidi"/>
              <w:noProof/>
              <w:lang w:eastAsia="es-MX"/>
            </w:rPr>
          </w:pPr>
          <w:hyperlink w:anchor="_Toc220521862" w:history="1">
            <w:r w:rsidRPr="0070453A">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_Toc220521862 \h </w:instrText>
            </w:r>
            <w:r>
              <w:rPr>
                <w:noProof/>
                <w:webHidden/>
              </w:rPr>
            </w:r>
            <w:r>
              <w:rPr>
                <w:noProof/>
                <w:webHidden/>
              </w:rPr>
              <w:fldChar w:fldCharType="separate"/>
            </w:r>
            <w:r>
              <w:rPr>
                <w:noProof/>
                <w:webHidden/>
              </w:rPr>
              <w:t>10</w:t>
            </w:r>
            <w:r>
              <w:rPr>
                <w:noProof/>
                <w:webHidden/>
              </w:rPr>
              <w:fldChar w:fldCharType="end"/>
            </w:r>
          </w:hyperlink>
        </w:p>
        <w:p w14:paraId="29E85994" w14:textId="1732C6DC" w:rsidR="00984AED" w:rsidRDefault="00984AED">
          <w:pPr>
            <w:pStyle w:val="TDC2"/>
            <w:tabs>
              <w:tab w:val="right" w:leader="dot" w:pos="9678"/>
            </w:tabs>
            <w:rPr>
              <w:rFonts w:asciiTheme="minorHAnsi" w:eastAsiaTheme="minorEastAsia" w:hAnsiTheme="minorHAnsi" w:cstheme="minorBidi"/>
              <w:noProof/>
              <w:lang w:eastAsia="es-MX"/>
            </w:rPr>
          </w:pPr>
          <w:hyperlink w:anchor="_Toc220521863" w:history="1">
            <w:r w:rsidRPr="0070453A">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_Toc220521863 \h </w:instrText>
            </w:r>
            <w:r>
              <w:rPr>
                <w:noProof/>
                <w:webHidden/>
              </w:rPr>
            </w:r>
            <w:r>
              <w:rPr>
                <w:noProof/>
                <w:webHidden/>
              </w:rPr>
              <w:fldChar w:fldCharType="separate"/>
            </w:r>
            <w:r>
              <w:rPr>
                <w:noProof/>
                <w:webHidden/>
              </w:rPr>
              <w:t>10</w:t>
            </w:r>
            <w:r>
              <w:rPr>
                <w:noProof/>
                <w:webHidden/>
              </w:rPr>
              <w:fldChar w:fldCharType="end"/>
            </w:r>
          </w:hyperlink>
        </w:p>
        <w:p w14:paraId="51C15A6E" w14:textId="02B5DA06" w:rsidR="00984AED" w:rsidRDefault="00984AED">
          <w:pPr>
            <w:pStyle w:val="TDC2"/>
            <w:tabs>
              <w:tab w:val="right" w:leader="dot" w:pos="9678"/>
            </w:tabs>
            <w:rPr>
              <w:rFonts w:asciiTheme="minorHAnsi" w:eastAsiaTheme="minorEastAsia" w:hAnsiTheme="minorHAnsi" w:cstheme="minorBidi"/>
              <w:noProof/>
              <w:lang w:eastAsia="es-MX"/>
            </w:rPr>
          </w:pPr>
          <w:hyperlink w:anchor="_Toc220521864" w:history="1">
            <w:r w:rsidRPr="0070453A">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_Toc220521864 \h </w:instrText>
            </w:r>
            <w:r>
              <w:rPr>
                <w:noProof/>
                <w:webHidden/>
              </w:rPr>
            </w:r>
            <w:r>
              <w:rPr>
                <w:noProof/>
                <w:webHidden/>
              </w:rPr>
              <w:fldChar w:fldCharType="separate"/>
            </w:r>
            <w:r>
              <w:rPr>
                <w:noProof/>
                <w:webHidden/>
              </w:rPr>
              <w:t>10</w:t>
            </w:r>
            <w:r>
              <w:rPr>
                <w:noProof/>
                <w:webHidden/>
              </w:rPr>
              <w:fldChar w:fldCharType="end"/>
            </w:r>
          </w:hyperlink>
        </w:p>
        <w:p w14:paraId="7203E26E" w14:textId="3735DA0C" w:rsidR="007D1E76" w:rsidRPr="002C18C2" w:rsidRDefault="00F46719" w:rsidP="002C18C2">
          <w:r>
            <w:rPr>
              <w:b/>
              <w:bCs/>
              <w:lang w:val="es-ES"/>
            </w:rPr>
            <w:fldChar w:fldCharType="end"/>
          </w:r>
        </w:p>
      </w:sdtContent>
    </w:sdt>
    <w:p w14:paraId="360DA23B" w14:textId="09790A3C" w:rsidR="007D1E76" w:rsidRPr="002C18C2" w:rsidRDefault="007E38A2" w:rsidP="002C18C2">
      <w:pPr>
        <w:pStyle w:val="Ttulo2"/>
        <w:rPr>
          <w:rFonts w:asciiTheme="minorHAnsi" w:hAnsiTheme="minorHAnsi" w:cstheme="minorHAnsi"/>
          <w:b/>
          <w:color w:val="auto"/>
          <w:sz w:val="22"/>
        </w:rPr>
      </w:pPr>
      <w:bookmarkStart w:id="1" w:name="_Toc220521849"/>
      <w:r>
        <w:rPr>
          <w:rFonts w:asciiTheme="minorHAnsi" w:hAnsiTheme="minorHAnsi" w:cstheme="minorHAnsi"/>
          <w:b/>
          <w:color w:val="auto"/>
          <w:sz w:val="22"/>
        </w:rPr>
        <w:lastRenderedPageBreak/>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44265009" w:rsidR="007D1E76" w:rsidRPr="00E74967" w:rsidRDefault="00663DBD" w:rsidP="00CB41C4">
      <w:pPr>
        <w:tabs>
          <w:tab w:val="left" w:leader="underscore" w:pos="9639"/>
        </w:tabs>
        <w:spacing w:after="0" w:line="240" w:lineRule="auto"/>
        <w:jc w:val="both"/>
        <w:rPr>
          <w:rFonts w:cs="Calibri"/>
        </w:rPr>
      </w:pPr>
      <w:r w:rsidRPr="00875FFD">
        <w:rPr>
          <w:rFonts w:cs="Calibri"/>
        </w:rPr>
        <w:t>El 1 de enero de 1914, la XXIV Legislatura expide el decreto por el que se declara ciudad. En la constitución política para el Estado de Guanajuato se reconoce como municipio en su artículo 33. El municipio se encuentra inscrito en el Registro Federal de Contribuyentes el cual es MYU850115BW0.</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34170D8"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1997-2000 Sr. Pedro </w:t>
      </w:r>
      <w:proofErr w:type="spellStart"/>
      <w:r w:rsidRPr="00502B7D">
        <w:rPr>
          <w:rFonts w:cs="Calibri"/>
        </w:rPr>
        <w:t>Gaviña</w:t>
      </w:r>
      <w:proofErr w:type="spellEnd"/>
      <w:r w:rsidRPr="00502B7D">
        <w:rPr>
          <w:rFonts w:cs="Calibri"/>
        </w:rPr>
        <w:t xml:space="preserve"> </w:t>
      </w:r>
      <w:proofErr w:type="spellStart"/>
      <w:r w:rsidRPr="00502B7D">
        <w:rPr>
          <w:rFonts w:cs="Calibri"/>
        </w:rPr>
        <w:t>Jimenez</w:t>
      </w:r>
      <w:proofErr w:type="spellEnd"/>
    </w:p>
    <w:p w14:paraId="30930D2C"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2000-2002 Cp. Artemio Torres </w:t>
      </w:r>
      <w:proofErr w:type="spellStart"/>
      <w:r w:rsidRPr="00502B7D">
        <w:rPr>
          <w:rFonts w:cs="Calibri"/>
        </w:rPr>
        <w:t>Gomez</w:t>
      </w:r>
      <w:proofErr w:type="spellEnd"/>
    </w:p>
    <w:p w14:paraId="146D30D2"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2002-2003 Prof. Miguel Salazar López (interino)</w:t>
      </w:r>
    </w:p>
    <w:p w14:paraId="3BF6A7FB"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2003-2006 Dr. Guillermo Zavala Alcaraz</w:t>
      </w:r>
    </w:p>
    <w:p w14:paraId="00970ACD"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2006-2009 C. Luis Gerardo </w:t>
      </w:r>
      <w:proofErr w:type="spellStart"/>
      <w:r w:rsidRPr="00502B7D">
        <w:rPr>
          <w:rFonts w:cs="Calibri"/>
        </w:rPr>
        <w:t>Gaviña</w:t>
      </w:r>
      <w:proofErr w:type="spellEnd"/>
      <w:r w:rsidRPr="00502B7D">
        <w:rPr>
          <w:rFonts w:cs="Calibri"/>
        </w:rPr>
        <w:t xml:space="preserve"> González</w:t>
      </w:r>
    </w:p>
    <w:p w14:paraId="3D85F9F1"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2009-2012 C. Ma. de los Ángeles López Bedolla</w:t>
      </w:r>
    </w:p>
    <w:p w14:paraId="57D2777B"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2012-2015 C. Cesar Calderón González</w:t>
      </w:r>
    </w:p>
    <w:p w14:paraId="403E8253"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2015-2018 C. Luis Gerardo </w:t>
      </w:r>
      <w:proofErr w:type="spellStart"/>
      <w:r w:rsidRPr="00502B7D">
        <w:rPr>
          <w:rFonts w:cs="Calibri"/>
        </w:rPr>
        <w:t>Gaviña</w:t>
      </w:r>
      <w:proofErr w:type="spellEnd"/>
      <w:r w:rsidRPr="00502B7D">
        <w:rPr>
          <w:rFonts w:cs="Calibri"/>
        </w:rPr>
        <w:t xml:space="preserve"> González</w:t>
      </w:r>
    </w:p>
    <w:p w14:paraId="391A7F6C"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2018-2021 C. </w:t>
      </w:r>
      <w:proofErr w:type="spellStart"/>
      <w:r w:rsidRPr="00502B7D">
        <w:rPr>
          <w:rFonts w:cs="Calibri"/>
        </w:rPr>
        <w:t>Salomon</w:t>
      </w:r>
      <w:proofErr w:type="spellEnd"/>
      <w:r w:rsidRPr="00502B7D">
        <w:rPr>
          <w:rFonts w:cs="Calibri"/>
        </w:rPr>
        <w:t xml:space="preserve"> Carmona Ayala</w:t>
      </w:r>
    </w:p>
    <w:p w14:paraId="489720D5"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2021-2024 C. Ma. de Los </w:t>
      </w:r>
      <w:proofErr w:type="spellStart"/>
      <w:r w:rsidRPr="00502B7D">
        <w:rPr>
          <w:rFonts w:cs="Calibri"/>
        </w:rPr>
        <w:t>Angeles</w:t>
      </w:r>
      <w:proofErr w:type="spellEnd"/>
      <w:r w:rsidRPr="00502B7D">
        <w:rPr>
          <w:rFonts w:cs="Calibri"/>
        </w:rPr>
        <w:t xml:space="preserve"> </w:t>
      </w:r>
      <w:proofErr w:type="spellStart"/>
      <w:r w:rsidRPr="00502B7D">
        <w:rPr>
          <w:rFonts w:cs="Calibri"/>
        </w:rPr>
        <w:t>Lopez</w:t>
      </w:r>
      <w:proofErr w:type="spellEnd"/>
      <w:r w:rsidRPr="00502B7D">
        <w:rPr>
          <w:rFonts w:cs="Calibri"/>
        </w:rPr>
        <w:t xml:space="preserve"> Bedolla</w:t>
      </w:r>
    </w:p>
    <w:p w14:paraId="68D379F9" w14:textId="77777777" w:rsidR="00663DBD" w:rsidRPr="00502B7D" w:rsidRDefault="00663DBD" w:rsidP="00663DBD">
      <w:pPr>
        <w:tabs>
          <w:tab w:val="left" w:leader="underscore" w:pos="9639"/>
        </w:tabs>
        <w:spacing w:after="0" w:line="240" w:lineRule="auto"/>
        <w:jc w:val="both"/>
        <w:rPr>
          <w:rFonts w:cs="Calibri"/>
        </w:rPr>
      </w:pPr>
    </w:p>
    <w:p w14:paraId="13FB2332"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El Municipio de Yuriria, </w:t>
      </w:r>
      <w:proofErr w:type="spellStart"/>
      <w:r w:rsidRPr="00502B7D">
        <w:rPr>
          <w:rFonts w:cs="Calibri"/>
        </w:rPr>
        <w:t>Gto</w:t>
      </w:r>
      <w:proofErr w:type="spellEnd"/>
      <w:r w:rsidRPr="00502B7D">
        <w:rPr>
          <w:rFonts w:cs="Calibri"/>
        </w:rPr>
        <w:t>., es un ente público cuyo objetivo primordial es Administrar la Hacienda Pública en General y la prestación de servicios públicos en igualdad de condiciones a todos los habitantes del municipio, en forma permanente, general, uniforme, continua.</w:t>
      </w:r>
    </w:p>
    <w:p w14:paraId="2481F18F" w14:textId="77777777" w:rsidR="00663DBD" w:rsidRPr="00502B7D" w:rsidRDefault="00663DBD" w:rsidP="00663DBD">
      <w:pPr>
        <w:tabs>
          <w:tab w:val="left" w:leader="underscore" w:pos="9639"/>
        </w:tabs>
        <w:spacing w:after="0" w:line="240" w:lineRule="auto"/>
        <w:jc w:val="both"/>
        <w:rPr>
          <w:rFonts w:cs="Calibri"/>
        </w:rPr>
      </w:pPr>
    </w:p>
    <w:p w14:paraId="281CBDDD"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El ayuntamiento tiene a su cargo los siguientes servicios públicos:</w:t>
      </w:r>
    </w:p>
    <w:p w14:paraId="71AC82A0"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I. Agua potable, drenaje, alcantarillado, tratamiento y disposición de sus aguas residuales;</w:t>
      </w:r>
    </w:p>
    <w:p w14:paraId="021C2EF0"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II. Alumbrado público;</w:t>
      </w:r>
    </w:p>
    <w:p w14:paraId="0E415594"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III. Asistencia y salud pública;</w:t>
      </w:r>
    </w:p>
    <w:p w14:paraId="7B7CBE92"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IV. Bibliotecas públicas y Casas de la Cultura;</w:t>
      </w:r>
    </w:p>
    <w:p w14:paraId="7BA7D388"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V. Calles, parques, jardines, áreas ecológicas y recreativas y su equipamiento;</w:t>
      </w:r>
    </w:p>
    <w:p w14:paraId="706B0935"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VI. Desarrollo urbano y rural;</w:t>
      </w:r>
    </w:p>
    <w:p w14:paraId="554D1962"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VII. Educación;</w:t>
      </w:r>
    </w:p>
    <w:p w14:paraId="09D3AA6F"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VIII. Estacionamientos públicos;</w:t>
      </w:r>
    </w:p>
    <w:p w14:paraId="183E1209"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IX. Limpia, recolección, traslado, tratamiento, disposición final y aprovechamiento de residuos;</w:t>
      </w:r>
    </w:p>
    <w:p w14:paraId="20468F1B"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 Mercados y centrales de abastos;</w:t>
      </w:r>
    </w:p>
    <w:p w14:paraId="4DECBC40"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XI. Panteones;</w:t>
      </w:r>
    </w:p>
    <w:p w14:paraId="0DFEBAFF"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XII. Protección civil;</w:t>
      </w:r>
    </w:p>
    <w:p w14:paraId="005870A7"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XIII. Rastro;</w:t>
      </w:r>
    </w:p>
    <w:p w14:paraId="5BE669FE"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XIV. Seguridad pública, en los términos del artículo 21 de la Constitución Política de los Estados Unidos Mexicanos; y el de policía preventiva;</w:t>
      </w:r>
    </w:p>
    <w:p w14:paraId="317D1F60"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XV. Tránsito y vialidad;</w:t>
      </w:r>
    </w:p>
    <w:p w14:paraId="28296F88"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XVI. Transporte urbano y suburbano en ruta fija; y</w:t>
      </w:r>
    </w:p>
    <w:p w14:paraId="58A87D16" w14:textId="77777777" w:rsidR="00663DBD" w:rsidRPr="00E74967" w:rsidRDefault="00663DBD" w:rsidP="00663DBD">
      <w:pPr>
        <w:tabs>
          <w:tab w:val="left" w:leader="underscore" w:pos="9639"/>
        </w:tabs>
        <w:spacing w:after="0" w:line="240" w:lineRule="auto"/>
        <w:jc w:val="both"/>
        <w:rPr>
          <w:rFonts w:cs="Calibri"/>
        </w:rPr>
      </w:pPr>
      <w:r w:rsidRPr="00502B7D">
        <w:rPr>
          <w:rFonts w:cs="Calibri"/>
        </w:rPr>
        <w:t>XVII. Los demás que señalen las leyes.</w:t>
      </w:r>
    </w:p>
    <w:p w14:paraId="16A215A1" w14:textId="0E8745EE"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220521850"/>
      <w:r>
        <w:rPr>
          <w:rFonts w:asciiTheme="minorHAnsi" w:hAnsiTheme="minorHAnsi" w:cstheme="minorHAnsi"/>
          <w:b/>
          <w:color w:val="auto"/>
          <w:sz w:val="22"/>
        </w:rPr>
        <w:lastRenderedPageBreak/>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69EC3D2"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Para establecer las principales condiciones económico-financieras bajo las cuales este ente público estuvo operando e influyeron en la toma de decisiones de la administración municipal en este periodo, hacemos referencia principalmente en la recaudación por concepto del impuesto predial y participaciones federales, que son las principales fuentes de ingresos de libre disposición y a través de los cuales, el Municipio financia la prestación de servicios públicos.</w:t>
      </w:r>
    </w:p>
    <w:p w14:paraId="73CB338A" w14:textId="77777777" w:rsidR="00663DBD" w:rsidRPr="00502B7D" w:rsidRDefault="00663DBD" w:rsidP="00663DBD">
      <w:pPr>
        <w:tabs>
          <w:tab w:val="left" w:leader="underscore" w:pos="9639"/>
        </w:tabs>
        <w:spacing w:after="0" w:line="240" w:lineRule="auto"/>
        <w:jc w:val="both"/>
        <w:rPr>
          <w:rFonts w:cs="Calibri"/>
        </w:rPr>
      </w:pPr>
      <w:r w:rsidRPr="00502B7D">
        <w:rPr>
          <w:rFonts w:cs="Calibri"/>
        </w:rPr>
        <w:t xml:space="preserve">Durante el periodo enero – marzo 2022, se tuvo un incremento nominal del 7.31% en la recaudación del impuesto predial corriente en comparación con el mismo periodo del mismo periodo del ejercicio 2021, esto se debe principalmente a la reapertura de las actividades económicas en el país y nuestro municipio después de los cierres del ejercicio 2020, provocados por el COVID 19. </w:t>
      </w:r>
    </w:p>
    <w:p w14:paraId="208447E6" w14:textId="5D5676BE" w:rsidR="0012493A" w:rsidRDefault="00663DBD" w:rsidP="00516A8F">
      <w:pPr>
        <w:tabs>
          <w:tab w:val="left" w:leader="underscore" w:pos="9639"/>
        </w:tabs>
        <w:spacing w:after="0" w:line="240" w:lineRule="auto"/>
        <w:jc w:val="both"/>
        <w:rPr>
          <w:rFonts w:cs="Calibri"/>
        </w:rPr>
      </w:pPr>
      <w:r w:rsidRPr="00502B7D">
        <w:rPr>
          <w:rFonts w:cs="Calibri"/>
        </w:rPr>
        <w:t>En materia de participaciones federales durante el periodo enero – marzo 2022 se tuvo un incremento nominal en la recaudación del 7.88%, en comparación con la recaudación del mismo periodo del ejercicio inmediato anterior, esto se debe principalmente a la reapertura de las actividades económicas en el país y nuestro municipio después de los cierres del ejercicio 2020, provocados por el COVID 19.</w:t>
      </w:r>
    </w:p>
    <w:p w14:paraId="0305CEA0" w14:textId="77777777" w:rsidR="0012493A" w:rsidRPr="00E74967" w:rsidRDefault="0012493A" w:rsidP="00516A8F">
      <w:pPr>
        <w:tabs>
          <w:tab w:val="left" w:leader="underscore" w:pos="9639"/>
        </w:tabs>
        <w:spacing w:after="0" w:line="240" w:lineRule="auto"/>
        <w:jc w:val="both"/>
        <w:rPr>
          <w:rFonts w:cs="Calibri"/>
        </w:rPr>
      </w:pPr>
    </w:p>
    <w:p w14:paraId="6C85E52D" w14:textId="61817B12" w:rsidR="007D1E76" w:rsidRPr="002C18C2" w:rsidRDefault="009736CB" w:rsidP="002C18C2">
      <w:pPr>
        <w:pStyle w:val="Ttulo2"/>
        <w:rPr>
          <w:rFonts w:asciiTheme="minorHAnsi" w:hAnsiTheme="minorHAnsi" w:cstheme="minorHAnsi"/>
          <w:b/>
          <w:color w:val="auto"/>
          <w:sz w:val="22"/>
        </w:rPr>
      </w:pPr>
      <w:bookmarkStart w:id="3" w:name="_Toc220521851"/>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43FAEB69" w:rsidR="007D1E76" w:rsidRPr="00E74967" w:rsidRDefault="00663DBD" w:rsidP="00CB41C4">
      <w:pPr>
        <w:tabs>
          <w:tab w:val="left" w:leader="underscore" w:pos="9639"/>
        </w:tabs>
        <w:spacing w:after="0" w:line="240" w:lineRule="auto"/>
        <w:jc w:val="both"/>
        <w:rPr>
          <w:rFonts w:cs="Calibri"/>
        </w:rPr>
      </w:pPr>
      <w:r w:rsidRPr="00875FFD">
        <w:rPr>
          <w:rFonts w:cs="Calibri"/>
        </w:rPr>
        <w:t>Administrar la Hacienda Pública en General y Actividades asistenciales.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6253E46F" w:rsidR="007D1E76" w:rsidRDefault="00663DBD" w:rsidP="00CB41C4">
      <w:pPr>
        <w:tabs>
          <w:tab w:val="left" w:leader="underscore" w:pos="9639"/>
        </w:tabs>
        <w:spacing w:after="0" w:line="240" w:lineRule="auto"/>
        <w:jc w:val="both"/>
        <w:rPr>
          <w:rFonts w:cs="Calibri"/>
        </w:rPr>
      </w:pPr>
      <w:r w:rsidRPr="00875FFD">
        <w:rPr>
          <w:rFonts w:cs="Calibri"/>
        </w:rPr>
        <w:t>Administrar la Hacienda Pública en General y Actividades asistenciales.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BE743C7" w14:textId="77777777" w:rsidR="00663DBD" w:rsidRDefault="00663DBD" w:rsidP="00663DBD">
      <w:pPr>
        <w:tabs>
          <w:tab w:val="left" w:leader="underscore" w:pos="9639"/>
        </w:tabs>
        <w:spacing w:after="0" w:line="240" w:lineRule="auto"/>
        <w:jc w:val="both"/>
        <w:rPr>
          <w:rFonts w:cs="Calibri"/>
        </w:rPr>
      </w:pPr>
      <w:r w:rsidRPr="00875FFD">
        <w:rPr>
          <w:rFonts w:cs="Calibri"/>
        </w:rPr>
        <w:t>Enero-diciembre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10AF039" w:rsidR="007D1E76" w:rsidRPr="00E74967" w:rsidRDefault="00663DBD" w:rsidP="00CB41C4">
      <w:pPr>
        <w:tabs>
          <w:tab w:val="left" w:leader="underscore" w:pos="9639"/>
        </w:tabs>
        <w:spacing w:after="0" w:line="240" w:lineRule="auto"/>
        <w:jc w:val="both"/>
        <w:rPr>
          <w:rFonts w:cs="Calibri"/>
        </w:rPr>
      </w:pPr>
      <w:r w:rsidRPr="00875FFD">
        <w:rPr>
          <w:rFonts w:cs="Calibri"/>
        </w:rPr>
        <w:t>Administrar la Hacienda Pública en General y Actividades asistenciales.</w:t>
      </w:r>
      <w:r>
        <w:rPr>
          <w:rFonts w:cs="Calibri"/>
        </w:rPr>
        <w:t xml:space="preserve"> Personas Morales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8EDF719"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y pago provisional mensual de las retenciones de Impuesto Sobre la Renta (ISR) realizadas por el pago de rentas de bienes inmuebles.</w:t>
      </w:r>
    </w:p>
    <w:p w14:paraId="4C2D4755"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y pago provisional mensual de retenciones de Impuesto Sobre la Renta (ISR) por sueldos y salarios.</w:t>
      </w:r>
    </w:p>
    <w:p w14:paraId="00166C23"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anual de Impuesto Sobre la Renta (ISR) donde se informe sobre las retenciones efectuadas por pagos de rentas de bienes inmuebles.</w:t>
      </w:r>
    </w:p>
    <w:p w14:paraId="773F2F89"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anual donde se informe sobre las retenciones de los trabajadores que recibieron sueldos y salarios y trabajadores asimilados a salarios.</w:t>
      </w:r>
    </w:p>
    <w:p w14:paraId="4E0F9D25"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y pago provisional mensual de Impuesto Sobre la Renta (ISR) por las retenciones realizadas a los trabajadores asimilados a salarios.</w:t>
      </w:r>
    </w:p>
    <w:p w14:paraId="480C7E2A"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y pago provisional mensual de Impuesto Sobre la Renta (ISR) por las retenciones realizadas por servicios profesionales.</w:t>
      </w:r>
    </w:p>
    <w:p w14:paraId="2250F66A"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lastRenderedPageBreak/>
        <w:t>Presentar la declaración anual de Impuesto Sobre la Renta (ISR) donde informen sobre los pagos y retenciones de servicios profesionales. (personas morales).</w:t>
      </w:r>
    </w:p>
    <w:p w14:paraId="1709FC3A"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y pago provisional mensual del Impuesto Empresarial a Tasa Única (IETU).</w:t>
      </w:r>
    </w:p>
    <w:p w14:paraId="751E0DFD" w14:textId="77777777" w:rsidR="00663DBD" w:rsidRPr="00875FFD" w:rsidRDefault="00663DBD" w:rsidP="00663DBD">
      <w:pPr>
        <w:tabs>
          <w:tab w:val="left" w:leader="underscore" w:pos="9639"/>
        </w:tabs>
        <w:spacing w:after="0" w:line="240" w:lineRule="auto"/>
        <w:jc w:val="both"/>
        <w:rPr>
          <w:rFonts w:cs="Calibri"/>
        </w:rPr>
      </w:pPr>
      <w:r w:rsidRPr="00875FFD">
        <w:rPr>
          <w:rFonts w:cs="Calibri"/>
        </w:rPr>
        <w:t>Presentar la declaración informativa anual de Subsidio para el Empleo.</w:t>
      </w:r>
    </w:p>
    <w:p w14:paraId="7E6777B9" w14:textId="08DAB28F" w:rsidR="007D1E76" w:rsidRPr="00E74967" w:rsidRDefault="00663DBD" w:rsidP="00CB41C4">
      <w:pPr>
        <w:tabs>
          <w:tab w:val="left" w:leader="underscore" w:pos="9639"/>
        </w:tabs>
        <w:spacing w:after="0" w:line="240" w:lineRule="auto"/>
        <w:jc w:val="both"/>
        <w:rPr>
          <w:rFonts w:cs="Calibri"/>
        </w:rPr>
      </w:pPr>
      <w:r w:rsidRPr="00875FFD">
        <w:rPr>
          <w:rFonts w:cs="Calibri"/>
        </w:rPr>
        <w:t>Presentar la declaración y pago anual del Impuesto Empresarial a Tasa Única (IETU).</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13E82C3D" w14:textId="185C1507" w:rsidR="00CB41C4" w:rsidRDefault="00663DBD" w:rsidP="00CB41C4">
      <w:pPr>
        <w:tabs>
          <w:tab w:val="left" w:leader="underscore" w:pos="9639"/>
        </w:tabs>
        <w:spacing w:after="0" w:line="240" w:lineRule="auto"/>
        <w:jc w:val="both"/>
        <w:rPr>
          <w:rFonts w:cs="Calibri"/>
        </w:rPr>
      </w:pPr>
      <w:r w:rsidRPr="004C4481">
        <w:rPr>
          <w:rFonts w:ascii="Arial" w:hAnsi="Arial" w:cs="Arial"/>
          <w:noProof/>
          <w:lang w:eastAsia="es-MX"/>
        </w:rPr>
        <w:drawing>
          <wp:inline distT="0" distB="0" distL="0" distR="0" wp14:anchorId="63898AEA" wp14:editId="3BB6982C">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883DFD7" w:rsidR="007D1E76" w:rsidRPr="00E74967" w:rsidRDefault="00F61FC3" w:rsidP="00CB41C4">
      <w:pPr>
        <w:tabs>
          <w:tab w:val="left" w:leader="underscore" w:pos="9639"/>
        </w:tabs>
        <w:spacing w:after="0" w:line="240" w:lineRule="auto"/>
        <w:jc w:val="both"/>
        <w:rPr>
          <w:rFonts w:cs="Calibri"/>
        </w:rPr>
      </w:pPr>
      <w:r w:rsidRPr="00875FFD">
        <w:rPr>
          <w:rFonts w:cs="Calibri"/>
        </w:rPr>
        <w:t>Fideicomiso Banamex Gobierno de Guanajuato y Municipio de Yuriria.</w:t>
      </w:r>
    </w:p>
    <w:p w14:paraId="642A4B90" w14:textId="0F0219B9"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220521852"/>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3C9C790" w14:textId="77777777" w:rsidR="00F61FC3" w:rsidRPr="00E74967" w:rsidRDefault="00F61FC3" w:rsidP="00F61FC3">
      <w:pPr>
        <w:tabs>
          <w:tab w:val="left" w:leader="underscore" w:pos="9639"/>
        </w:tabs>
        <w:spacing w:after="0" w:line="240" w:lineRule="auto"/>
        <w:jc w:val="both"/>
        <w:rPr>
          <w:rFonts w:cs="Calibri"/>
        </w:rPr>
      </w:pPr>
      <w:r w:rsidRPr="00875FFD">
        <w:rPr>
          <w:rFonts w:cs="Calibri"/>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14:paraId="495B8FFF" w14:textId="62709324"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DF46AA2" w:rsidR="007D1E76" w:rsidRPr="00E74967" w:rsidRDefault="00F61FC3" w:rsidP="00CB41C4">
      <w:pPr>
        <w:tabs>
          <w:tab w:val="left" w:leader="underscore" w:pos="9639"/>
        </w:tabs>
        <w:spacing w:after="0" w:line="240" w:lineRule="auto"/>
        <w:jc w:val="both"/>
        <w:rPr>
          <w:rFonts w:cs="Calibri"/>
        </w:rPr>
      </w:pPr>
      <w:r w:rsidRPr="00875FFD">
        <w:rPr>
          <w:rFonts w:cs="Calibri"/>
        </w:rPr>
        <w:t>La normatividad aplicada para el reconocimiento, valuación y revelación de los diferentes rubros de la información financiera y las bases de medición utilizadas para la elaboración de los estados financieros son de acuerdo con las emitidas por el CONAC a la fecha de expedición.</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7E4B0E1B" w:rsidR="007D1E76" w:rsidRPr="00E74967" w:rsidRDefault="00F61FC3" w:rsidP="00CB41C4">
      <w:pPr>
        <w:tabs>
          <w:tab w:val="left" w:leader="underscore" w:pos="9639"/>
        </w:tabs>
        <w:spacing w:after="0" w:line="240" w:lineRule="auto"/>
        <w:jc w:val="both"/>
        <w:rPr>
          <w:rFonts w:cs="Calibri"/>
        </w:rPr>
      </w:pPr>
      <w:r w:rsidRPr="00875FFD">
        <w:rPr>
          <w:rFonts w:cs="Calibri"/>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472EDF62" w:rsidR="007D1E76" w:rsidRPr="00E74967" w:rsidRDefault="00F61FC3" w:rsidP="00CB41C4">
      <w:pPr>
        <w:tabs>
          <w:tab w:val="left" w:leader="underscore" w:pos="9639"/>
        </w:tabs>
        <w:spacing w:after="0" w:line="240" w:lineRule="auto"/>
        <w:jc w:val="both"/>
        <w:rPr>
          <w:rFonts w:cs="Calibri"/>
        </w:rPr>
      </w:pPr>
      <w:r w:rsidRPr="00875FFD">
        <w:rPr>
          <w:rFonts w:cs="Calibri"/>
        </w:rPr>
        <w:t>A la fecha no se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0FB6261B" w:rsidR="007D1E76" w:rsidRPr="00E74967" w:rsidRDefault="00F61FC3" w:rsidP="00CB41C4">
      <w:pPr>
        <w:tabs>
          <w:tab w:val="left" w:leader="underscore" w:pos="9639"/>
        </w:tabs>
        <w:spacing w:after="0" w:line="240" w:lineRule="auto"/>
        <w:jc w:val="both"/>
        <w:rPr>
          <w:rFonts w:cs="Calibri"/>
        </w:rPr>
      </w:pPr>
      <w:r w:rsidRPr="00875FFD">
        <w:rPr>
          <w:rFonts w:cs="Calibri"/>
        </w:rPr>
        <w:t>Este esté público empezó a utilizar la base del devengado de acuerdo con la Ley de Contabilidad Gubernamental en el año de 2010.</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1DA32F33" w:rsidR="007D1E76" w:rsidRPr="00E74967" w:rsidRDefault="00F61FC3" w:rsidP="00CB41C4">
      <w:pPr>
        <w:tabs>
          <w:tab w:val="left" w:leader="underscore" w:pos="9639"/>
        </w:tabs>
        <w:spacing w:after="0" w:line="240" w:lineRule="auto"/>
        <w:jc w:val="both"/>
        <w:rPr>
          <w:rFonts w:cs="Calibri"/>
        </w:rPr>
      </w:pPr>
      <w:r w:rsidRPr="00875FFD">
        <w:rPr>
          <w:rFonts w:cs="Calibri"/>
        </w:rPr>
        <w:t>Este esté público empezó a utilizar la base del devengado de acuerdo con la Ley de Contabilidad Gubernamental en el año de 2010.</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0626CCC" w14:textId="77777777" w:rsidR="00F61FC3" w:rsidRPr="00875FFD" w:rsidRDefault="00F61FC3" w:rsidP="00F61FC3">
      <w:pPr>
        <w:tabs>
          <w:tab w:val="left" w:leader="underscore" w:pos="9639"/>
        </w:tabs>
        <w:spacing w:after="0" w:line="240" w:lineRule="auto"/>
        <w:jc w:val="both"/>
        <w:rPr>
          <w:rFonts w:cs="Calibri"/>
        </w:rPr>
      </w:pPr>
      <w:r w:rsidRPr="00875FFD">
        <w:rPr>
          <w:rFonts w:cs="Calibri"/>
        </w:rPr>
        <w:t>Este esté publico empezó a utilizar la base del devengado de acuerdo con la Ley de Contabilidad Gubernamental en el año de 2010.</w:t>
      </w:r>
    </w:p>
    <w:p w14:paraId="0AF4C613" w14:textId="77777777" w:rsidR="00F61FC3" w:rsidRPr="00875FFD" w:rsidRDefault="00F61FC3" w:rsidP="00F61FC3">
      <w:pPr>
        <w:tabs>
          <w:tab w:val="left" w:leader="underscore" w:pos="9639"/>
        </w:tabs>
        <w:spacing w:after="0" w:line="240" w:lineRule="auto"/>
        <w:jc w:val="both"/>
        <w:rPr>
          <w:rFonts w:cs="Calibri"/>
        </w:rPr>
      </w:pPr>
      <w:r w:rsidRPr="00875FFD">
        <w:rPr>
          <w:rFonts w:cs="Calibri"/>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B5F7308" w14:textId="77777777" w:rsidR="00F61FC3" w:rsidRPr="00875FFD" w:rsidRDefault="00F61FC3" w:rsidP="00F61FC3">
      <w:pPr>
        <w:tabs>
          <w:tab w:val="left" w:leader="underscore" w:pos="9639"/>
        </w:tabs>
        <w:spacing w:after="0" w:line="240" w:lineRule="auto"/>
        <w:jc w:val="both"/>
        <w:rPr>
          <w:rFonts w:cs="Calibri"/>
        </w:rPr>
      </w:pPr>
      <w:r w:rsidRPr="00875FFD">
        <w:rPr>
          <w:rFonts w:cs="Calibri"/>
        </w:rPr>
        <w:t>Los rezagos del impuesto predial a partir del ejercicio 2017 se reconocen dentro del CRI 12 y no dentro del CRI 17.</w:t>
      </w:r>
    </w:p>
    <w:p w14:paraId="0360043A" w14:textId="3D16BD9F" w:rsidR="007D1E76" w:rsidRPr="00E74967" w:rsidRDefault="00F61FC3" w:rsidP="00CB41C4">
      <w:pPr>
        <w:tabs>
          <w:tab w:val="left" w:leader="underscore" w:pos="9639"/>
        </w:tabs>
        <w:spacing w:after="0" w:line="240" w:lineRule="auto"/>
        <w:jc w:val="both"/>
        <w:rPr>
          <w:rFonts w:cs="Calibri"/>
        </w:rPr>
      </w:pPr>
      <w:r w:rsidRPr="00875FFD">
        <w:rPr>
          <w:rFonts w:cs="Calibri"/>
        </w:rPr>
        <w:t>Derivado de la armonización propuesta por la SFIA, a partir del ejercicio fiscal 2018 se realizó una restructura de los CRI.</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5DA8550" w14:textId="77777777" w:rsidR="00F61FC3" w:rsidRPr="00E74967" w:rsidRDefault="00F61FC3" w:rsidP="00F61FC3">
      <w:pPr>
        <w:tabs>
          <w:tab w:val="left" w:leader="underscore" w:pos="9639"/>
        </w:tabs>
        <w:spacing w:after="0" w:line="240" w:lineRule="auto"/>
        <w:jc w:val="both"/>
        <w:rPr>
          <w:rFonts w:cs="Calibri"/>
        </w:rPr>
      </w:pPr>
      <w:r w:rsidRPr="00875FFD">
        <w:rPr>
          <w:rFonts w:cs="Calibri"/>
        </w:rPr>
        <w:t>Los estados financieros se han realizado en base a las disposiciones establecidas del CONAC.</w:t>
      </w:r>
    </w:p>
    <w:p w14:paraId="76390FE4" w14:textId="4E113992" w:rsidR="006F0687" w:rsidRPr="00E74967" w:rsidRDefault="006F0687" w:rsidP="006F0687">
      <w:pPr>
        <w:tabs>
          <w:tab w:val="left" w:leader="underscore" w:pos="9639"/>
        </w:tabs>
        <w:spacing w:after="0" w:line="240" w:lineRule="auto"/>
        <w:jc w:val="both"/>
        <w:rPr>
          <w:rFonts w:cs="Calibri"/>
        </w:rPr>
      </w:pPr>
    </w:p>
    <w:p w14:paraId="158EC49E" w14:textId="77777777" w:rsidR="007D1E76" w:rsidRPr="00E74967" w:rsidRDefault="007D1E76" w:rsidP="00CB41C4">
      <w:pPr>
        <w:tabs>
          <w:tab w:val="left" w:leader="underscore" w:pos="9639"/>
        </w:tabs>
        <w:spacing w:after="0" w:line="240" w:lineRule="auto"/>
        <w:jc w:val="both"/>
        <w:rPr>
          <w:rFonts w:cs="Calibri"/>
        </w:rPr>
      </w:pPr>
    </w:p>
    <w:p w14:paraId="7025E7E0" w14:textId="69528793" w:rsidR="007D1E76" w:rsidRPr="00E74967" w:rsidRDefault="007F699D" w:rsidP="000C3365">
      <w:pPr>
        <w:pStyle w:val="Ttulo2"/>
        <w:rPr>
          <w:rFonts w:cs="Calibri"/>
          <w:b/>
        </w:rPr>
      </w:pPr>
      <w:bookmarkStart w:id="5" w:name="_Toc220521853"/>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7D1F76A5" w:rsidR="007D1E76" w:rsidRPr="00E74967" w:rsidRDefault="005E2FB2" w:rsidP="00CB41C4">
      <w:pPr>
        <w:tabs>
          <w:tab w:val="left" w:leader="underscore" w:pos="9639"/>
        </w:tabs>
        <w:spacing w:after="0" w:line="240" w:lineRule="auto"/>
        <w:jc w:val="both"/>
        <w:rPr>
          <w:rFonts w:cs="Calibri"/>
        </w:rPr>
      </w:pPr>
      <w:r w:rsidRPr="00875FFD">
        <w:rPr>
          <w:rFonts w:cs="Calibri"/>
        </w:rPr>
        <w:t>Al periodo no se han utilizado métodos de actualización para el activo, pasivo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A862912" w:rsidR="007D1E76" w:rsidRPr="00E74967" w:rsidRDefault="002F45D6" w:rsidP="00CB41C4">
      <w:pPr>
        <w:tabs>
          <w:tab w:val="left" w:leader="underscore" w:pos="9639"/>
        </w:tabs>
        <w:spacing w:after="0" w:line="240" w:lineRule="auto"/>
        <w:jc w:val="both"/>
        <w:rPr>
          <w:rFonts w:cs="Calibri"/>
        </w:rPr>
      </w:pPr>
      <w:r w:rsidRPr="00875FFD">
        <w:rPr>
          <w:rFonts w:cs="Calibri"/>
        </w:rPr>
        <w:t>Al periodo no se han tenido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0E9F366A" w:rsidR="007D1E76" w:rsidRPr="00E74967" w:rsidRDefault="002F45D6" w:rsidP="00CB41C4">
      <w:pPr>
        <w:tabs>
          <w:tab w:val="left" w:leader="underscore" w:pos="9639"/>
        </w:tabs>
        <w:spacing w:after="0" w:line="240" w:lineRule="auto"/>
        <w:jc w:val="both"/>
        <w:rPr>
          <w:rFonts w:cs="Calibri"/>
        </w:rPr>
      </w:pPr>
      <w:r w:rsidRPr="00875FFD">
        <w:rPr>
          <w:rFonts w:cs="Calibri"/>
        </w:rPr>
        <w:t>Al periodo no se tienen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355F711C" w:rsidR="007D1E76" w:rsidRPr="00E74967" w:rsidRDefault="002F45D6" w:rsidP="00CB41C4">
      <w:pPr>
        <w:tabs>
          <w:tab w:val="left" w:leader="underscore" w:pos="9639"/>
        </w:tabs>
        <w:spacing w:after="0" w:line="240" w:lineRule="auto"/>
        <w:jc w:val="both"/>
        <w:rPr>
          <w:rFonts w:cs="Calibri"/>
        </w:rPr>
      </w:pPr>
      <w:r w:rsidRPr="00875FFD">
        <w:rPr>
          <w:rFonts w:cs="Calibri"/>
        </w:rPr>
        <w:t>Al periodo no se cuenta con inventario de mercancías para venta por lo que no se cuenta con un método de valuación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A51F727" w:rsidR="007D1E76" w:rsidRPr="00E74967" w:rsidRDefault="002F45D6" w:rsidP="00CB41C4">
      <w:pPr>
        <w:tabs>
          <w:tab w:val="left" w:leader="underscore" w:pos="9639"/>
        </w:tabs>
        <w:spacing w:after="0" w:line="240" w:lineRule="auto"/>
        <w:jc w:val="both"/>
        <w:rPr>
          <w:rFonts w:cs="Calibri"/>
        </w:rPr>
      </w:pPr>
      <w:r w:rsidRPr="00875FFD">
        <w:rPr>
          <w:rFonts w:cs="Calibri"/>
        </w:rPr>
        <w:t>Al periodo no se tienen beneficios para empleados en cuestión de reserva actuarial.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68C55F98" w:rsidR="007D1E76" w:rsidRPr="00E74967" w:rsidRDefault="002F45D6" w:rsidP="00CB41C4">
      <w:pPr>
        <w:tabs>
          <w:tab w:val="left" w:leader="underscore" w:pos="9639"/>
        </w:tabs>
        <w:spacing w:after="0" w:line="240" w:lineRule="auto"/>
        <w:jc w:val="both"/>
        <w:rPr>
          <w:rFonts w:cs="Calibri"/>
        </w:rPr>
      </w:pPr>
      <w:r w:rsidRPr="00875FFD">
        <w:rPr>
          <w:rFonts w:cs="Calibri"/>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19C2437A" w:rsidR="007D1E76" w:rsidRPr="00E74967" w:rsidRDefault="002F45D6" w:rsidP="00CB41C4">
      <w:pPr>
        <w:tabs>
          <w:tab w:val="left" w:leader="underscore" w:pos="9639"/>
        </w:tabs>
        <w:spacing w:after="0" w:line="240" w:lineRule="auto"/>
        <w:jc w:val="both"/>
        <w:rPr>
          <w:rFonts w:cs="Calibri"/>
        </w:rPr>
      </w:pPr>
      <w:r w:rsidRPr="00875FFD">
        <w:rPr>
          <w:rFonts w:cs="Calibri"/>
        </w:rPr>
        <w:t>Las reservas se registran en el sistema de acuerdo a la información de los contratos realizados por el Municipio.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4936827C" w:rsidR="007D1E76" w:rsidRPr="00E74967" w:rsidRDefault="002F45D6" w:rsidP="00CB41C4">
      <w:pPr>
        <w:tabs>
          <w:tab w:val="left" w:leader="underscore" w:pos="9639"/>
        </w:tabs>
        <w:spacing w:after="0" w:line="240" w:lineRule="auto"/>
        <w:jc w:val="both"/>
        <w:rPr>
          <w:rFonts w:cs="Calibri"/>
        </w:rPr>
      </w:pPr>
      <w:r w:rsidRPr="00875FFD">
        <w:rPr>
          <w:rFonts w:cs="Calibri"/>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89A2101" w14:textId="77777777" w:rsidR="002F45D6" w:rsidRPr="00E74967" w:rsidRDefault="002F45D6" w:rsidP="002F45D6">
      <w:pPr>
        <w:tabs>
          <w:tab w:val="left" w:leader="underscore" w:pos="9639"/>
        </w:tabs>
        <w:spacing w:after="0" w:line="240" w:lineRule="auto"/>
        <w:jc w:val="both"/>
        <w:rPr>
          <w:rFonts w:cs="Calibri"/>
        </w:rPr>
      </w:pPr>
      <w:r w:rsidRPr="00875FFD">
        <w:rPr>
          <w:rFonts w:cs="Calibri"/>
        </w:rPr>
        <w:t>Las reclasificaciones realizadas en el periodo son reclasificaciones contables que no realizan cambios en los tipos de operación.</w:t>
      </w:r>
    </w:p>
    <w:p w14:paraId="4342A110" w14:textId="42232047" w:rsidR="007D1E76" w:rsidRPr="00E74967" w:rsidRDefault="007D1E76" w:rsidP="00CB41C4">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02C28F78" w14:textId="1360E7AF" w:rsidR="007D1E76" w:rsidRPr="00E74967" w:rsidRDefault="002F45D6" w:rsidP="00CB41C4">
      <w:pPr>
        <w:tabs>
          <w:tab w:val="left" w:leader="underscore" w:pos="9639"/>
        </w:tabs>
        <w:spacing w:after="0" w:line="240" w:lineRule="auto"/>
        <w:jc w:val="both"/>
        <w:rPr>
          <w:rFonts w:cs="Calibri"/>
        </w:rPr>
      </w:pPr>
      <w:r w:rsidRPr="00875FFD">
        <w:rPr>
          <w:rFonts w:cs="Calibri"/>
        </w:rPr>
        <w:t>Se realizan depuraciones de forma mensual, trimestral y/o anual.</w:t>
      </w:r>
    </w:p>
    <w:p w14:paraId="051C6058" w14:textId="2F0A3FF3" w:rsidR="00E00323" w:rsidRPr="00E74967" w:rsidRDefault="00E00323" w:rsidP="00CB41C4">
      <w:pPr>
        <w:tabs>
          <w:tab w:val="left" w:leader="underscore" w:pos="9639"/>
        </w:tabs>
        <w:spacing w:after="0" w:line="240" w:lineRule="auto"/>
        <w:jc w:val="both"/>
        <w:rPr>
          <w:rFonts w:cs="Calibri"/>
        </w:rPr>
      </w:pPr>
    </w:p>
    <w:p w14:paraId="60114D16" w14:textId="7327FEB8" w:rsidR="007D1E76" w:rsidRPr="002C18C2" w:rsidRDefault="003E6C64" w:rsidP="002C18C2">
      <w:pPr>
        <w:pStyle w:val="Ttulo2"/>
        <w:rPr>
          <w:rFonts w:asciiTheme="minorHAnsi" w:hAnsiTheme="minorHAnsi" w:cstheme="minorHAnsi"/>
          <w:b/>
          <w:color w:val="auto"/>
          <w:sz w:val="22"/>
        </w:rPr>
      </w:pPr>
      <w:bookmarkStart w:id="6" w:name="_Toc220521854"/>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488CCE6C" w:rsidR="007D1E76" w:rsidRPr="00E74967" w:rsidRDefault="002F45D6" w:rsidP="00CB41C4">
      <w:pPr>
        <w:tabs>
          <w:tab w:val="left" w:leader="underscore" w:pos="9639"/>
        </w:tabs>
        <w:spacing w:after="0" w:line="240" w:lineRule="auto"/>
        <w:jc w:val="both"/>
        <w:rPr>
          <w:rFonts w:cs="Calibri"/>
        </w:rPr>
      </w:pPr>
      <w:r w:rsidRPr="00875FFD">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7E7FEC04" w:rsidR="007D1E76" w:rsidRPr="00E74967" w:rsidRDefault="002F45D6" w:rsidP="00CB41C4">
      <w:pPr>
        <w:tabs>
          <w:tab w:val="left" w:leader="underscore" w:pos="9639"/>
        </w:tabs>
        <w:spacing w:after="0" w:line="240" w:lineRule="auto"/>
        <w:jc w:val="both"/>
        <w:rPr>
          <w:rFonts w:cs="Calibri"/>
        </w:rPr>
      </w:pPr>
      <w:r w:rsidRPr="00875FFD">
        <w:rPr>
          <w:rFonts w:cs="Calibri"/>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7172B643" w:rsidR="007D1E76" w:rsidRPr="00E74967" w:rsidRDefault="002F45D6" w:rsidP="00CB41C4">
      <w:pPr>
        <w:tabs>
          <w:tab w:val="left" w:leader="underscore" w:pos="9639"/>
        </w:tabs>
        <w:spacing w:after="0" w:line="240" w:lineRule="auto"/>
        <w:jc w:val="both"/>
        <w:rPr>
          <w:rFonts w:cs="Calibri"/>
        </w:rPr>
      </w:pPr>
      <w:r w:rsidRPr="00875FFD">
        <w:rPr>
          <w:rFonts w:cs="Calibri"/>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502544AA" w:rsidR="007D1E76" w:rsidRPr="00E74967" w:rsidRDefault="002F45D6" w:rsidP="00CB41C4">
      <w:pPr>
        <w:tabs>
          <w:tab w:val="left" w:leader="underscore" w:pos="9639"/>
        </w:tabs>
        <w:spacing w:after="0" w:line="240" w:lineRule="auto"/>
        <w:jc w:val="both"/>
        <w:rPr>
          <w:rFonts w:cs="Calibri"/>
        </w:rPr>
      </w:pPr>
      <w:r w:rsidRPr="00875FFD">
        <w:rPr>
          <w:rFonts w:cs="Calibri"/>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7389D611" w:rsidR="007D1E76" w:rsidRPr="00E74967" w:rsidRDefault="002F45D6" w:rsidP="00CB41C4">
      <w:pPr>
        <w:tabs>
          <w:tab w:val="left" w:leader="underscore" w:pos="9639"/>
        </w:tabs>
        <w:spacing w:after="0" w:line="240" w:lineRule="auto"/>
        <w:jc w:val="both"/>
        <w:rPr>
          <w:rFonts w:cs="Calibri"/>
        </w:rPr>
      </w:pPr>
      <w:r w:rsidRPr="00D70A24">
        <w:rPr>
          <w:rFonts w:cs="Calibri"/>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7BEB8F9B" w:rsidR="007D1E76" w:rsidRPr="00E74967" w:rsidRDefault="007D1E76" w:rsidP="00CB41C4">
      <w:pPr>
        <w:tabs>
          <w:tab w:val="left" w:leader="underscore" w:pos="9639"/>
        </w:tabs>
        <w:spacing w:after="0" w:line="240" w:lineRule="auto"/>
        <w:jc w:val="both"/>
        <w:rPr>
          <w:rFonts w:cs="Calibri"/>
        </w:rPr>
      </w:pPr>
    </w:p>
    <w:p w14:paraId="1C9AE80E" w14:textId="58D98399" w:rsidR="007D1E76" w:rsidRPr="002C18C2" w:rsidRDefault="0064059E" w:rsidP="002C18C2">
      <w:pPr>
        <w:pStyle w:val="Ttulo2"/>
        <w:rPr>
          <w:rFonts w:asciiTheme="minorHAnsi" w:hAnsiTheme="minorHAnsi" w:cstheme="minorHAnsi"/>
          <w:b/>
          <w:color w:val="auto"/>
          <w:sz w:val="22"/>
        </w:rPr>
      </w:pPr>
      <w:bookmarkStart w:id="7" w:name="_Toc220521855"/>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38FAA568" w:rsidR="007D1E76" w:rsidRPr="00E74967" w:rsidRDefault="002F45D6" w:rsidP="00CB41C4">
      <w:pPr>
        <w:tabs>
          <w:tab w:val="left" w:leader="underscore" w:pos="9639"/>
        </w:tabs>
        <w:spacing w:after="0" w:line="240" w:lineRule="auto"/>
        <w:jc w:val="both"/>
        <w:rPr>
          <w:rFonts w:cs="Calibri"/>
        </w:rPr>
      </w:pPr>
      <w:r w:rsidRPr="00D70A24">
        <w:rPr>
          <w:rFonts w:cs="Calibri"/>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3904593D" w:rsidR="007D1E76" w:rsidRPr="00E74967" w:rsidRDefault="002F45D6" w:rsidP="00CB41C4">
      <w:pPr>
        <w:tabs>
          <w:tab w:val="left" w:leader="underscore" w:pos="9639"/>
        </w:tabs>
        <w:spacing w:after="0" w:line="240" w:lineRule="auto"/>
        <w:jc w:val="both"/>
        <w:rPr>
          <w:rFonts w:cs="Calibri"/>
        </w:rPr>
      </w:pPr>
      <w:r w:rsidRPr="00D70A24">
        <w:rPr>
          <w:rFonts w:cs="Calibri"/>
        </w:rPr>
        <w:t>Los porcentajes tomados para la depreciación de los activos fijos son los establecidos dentro de la normativa emitida a la fecha por el CONAC.</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CECBDDA" w:rsidR="007D1E76" w:rsidRPr="00E74967" w:rsidRDefault="002F45D6" w:rsidP="00CB41C4">
      <w:pPr>
        <w:tabs>
          <w:tab w:val="left" w:leader="underscore" w:pos="9639"/>
        </w:tabs>
        <w:spacing w:after="0" w:line="240" w:lineRule="auto"/>
        <w:jc w:val="both"/>
        <w:rPr>
          <w:rFonts w:cs="Calibri"/>
        </w:rPr>
      </w:pPr>
      <w:r w:rsidRPr="00D70A24">
        <w:rPr>
          <w:rFonts w:cs="Calibri"/>
        </w:rPr>
        <w:t>A la Fecha no se han realizado gastos financieros como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20B56811" w:rsidR="007D1E76" w:rsidRPr="00E74967" w:rsidRDefault="002F45D6" w:rsidP="00CB41C4">
      <w:pPr>
        <w:tabs>
          <w:tab w:val="left" w:leader="underscore" w:pos="9639"/>
        </w:tabs>
        <w:spacing w:after="0" w:line="240" w:lineRule="auto"/>
        <w:jc w:val="both"/>
        <w:rPr>
          <w:rFonts w:cs="Calibri"/>
        </w:rPr>
      </w:pPr>
      <w:r w:rsidRPr="00D70A24">
        <w:rPr>
          <w:rFonts w:cs="Calibri"/>
        </w:rPr>
        <w:t>A la fecha no se tienen inversiones financieras que representen riesgo por tipo de cambio o interés.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6141D9F4"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C10880B" w14:textId="77777777" w:rsidR="002F45D6" w:rsidRDefault="002F45D6" w:rsidP="00CB41C4">
      <w:pPr>
        <w:tabs>
          <w:tab w:val="left" w:leader="underscore" w:pos="9639"/>
        </w:tabs>
        <w:spacing w:after="0" w:line="240" w:lineRule="auto"/>
        <w:jc w:val="both"/>
        <w:rPr>
          <w:rFonts w:cs="Calibri"/>
        </w:rPr>
      </w:pPr>
      <w:r w:rsidRPr="00D70A24">
        <w:rPr>
          <w:rFonts w:cs="Calibri"/>
        </w:rPr>
        <w:t>A la fecha no se tiene valor activado de los bienes construidos por la entidad.</w:t>
      </w:r>
    </w:p>
    <w:p w14:paraId="61D4FD0C" w14:textId="4F3E174B"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5A162953" w:rsidR="007D1E76" w:rsidRPr="00E74967" w:rsidRDefault="002F45D6" w:rsidP="00CB41C4">
      <w:pPr>
        <w:tabs>
          <w:tab w:val="left" w:leader="underscore" w:pos="9639"/>
        </w:tabs>
        <w:spacing w:after="0" w:line="240" w:lineRule="auto"/>
        <w:jc w:val="both"/>
        <w:rPr>
          <w:rFonts w:cs="Calibri"/>
        </w:rPr>
      </w:pPr>
      <w:r w:rsidRPr="00D70A24">
        <w:rPr>
          <w:rFonts w:cs="Calibri"/>
        </w:rPr>
        <w:t>A la fecha no se tienen bienes en garantía, baja significativa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58E9D740" w:rsidR="007D1E76" w:rsidRPr="00E74967" w:rsidRDefault="002F45D6" w:rsidP="00CB41C4">
      <w:pPr>
        <w:tabs>
          <w:tab w:val="left" w:leader="underscore" w:pos="9639"/>
        </w:tabs>
        <w:spacing w:after="0" w:line="240" w:lineRule="auto"/>
        <w:jc w:val="both"/>
        <w:rPr>
          <w:rFonts w:cs="Calibri"/>
        </w:rPr>
      </w:pPr>
      <w:r w:rsidRPr="00D70A24">
        <w:rPr>
          <w:rFonts w:cs="Calibri"/>
        </w:rPr>
        <w:t>Los procedimientos que se realizan en el ente son de acuerdo a los lineamientos y normatividad aplicable emitida por el CONAC.</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2F17636" w14:textId="77777777" w:rsidR="002F45D6" w:rsidRPr="00D70A24" w:rsidRDefault="002F45D6" w:rsidP="002F45D6">
      <w:pPr>
        <w:tabs>
          <w:tab w:val="left" w:leader="underscore" w:pos="9639"/>
        </w:tabs>
        <w:spacing w:after="0" w:line="240" w:lineRule="auto"/>
        <w:jc w:val="both"/>
        <w:rPr>
          <w:rFonts w:cs="Calibri"/>
        </w:rPr>
      </w:pPr>
      <w:r w:rsidRPr="00D70A24">
        <w:rPr>
          <w:rFonts w:cs="Calibri"/>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76A7ECE1" w14:textId="04509A69" w:rsidR="007D1E76" w:rsidRPr="00E74967" w:rsidRDefault="002F45D6" w:rsidP="002F45D6">
      <w:pPr>
        <w:tabs>
          <w:tab w:val="left" w:leader="underscore" w:pos="9639"/>
        </w:tabs>
        <w:spacing w:after="0" w:line="240" w:lineRule="auto"/>
        <w:jc w:val="both"/>
        <w:rPr>
          <w:rFonts w:cs="Calibri"/>
        </w:rPr>
      </w:pPr>
      <w:r w:rsidRPr="00D70A24">
        <w:rPr>
          <w:rFonts w:cs="Calibri"/>
        </w:rPr>
        <w:t>En cuanto a los activos fijos, en el presente ejercicio estamos en una transformación en cuanto a la clasificación tanto contable como en la relación de activos de acuerdo con las obligaciones que nos marca la normatividad correspondiente emitida por la CONAC.</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0574F30E" w:rsidR="007D1E76" w:rsidRPr="00E74967" w:rsidRDefault="002F45D6" w:rsidP="00CB41C4">
      <w:pPr>
        <w:tabs>
          <w:tab w:val="left" w:leader="underscore" w:pos="9639"/>
        </w:tabs>
        <w:spacing w:after="0" w:line="240" w:lineRule="auto"/>
        <w:jc w:val="both"/>
        <w:rPr>
          <w:rFonts w:cs="Calibri"/>
        </w:rPr>
      </w:pPr>
      <w:r w:rsidRPr="00D70A24">
        <w:rPr>
          <w:rFonts w:cs="Calibri"/>
        </w:rPr>
        <w:t>A la fecha no se tienen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1E83D89F" w:rsidR="007D1E76" w:rsidRPr="00E74967" w:rsidRDefault="002F45D6" w:rsidP="00CB41C4">
      <w:pPr>
        <w:tabs>
          <w:tab w:val="left" w:leader="underscore" w:pos="9639"/>
        </w:tabs>
        <w:spacing w:after="0" w:line="240" w:lineRule="auto"/>
        <w:jc w:val="both"/>
        <w:rPr>
          <w:rFonts w:cs="Calibri"/>
        </w:rPr>
      </w:pPr>
      <w:r w:rsidRPr="00D70A24">
        <w:rPr>
          <w:rFonts w:cs="Calibri"/>
        </w:rPr>
        <w:t>El ente público no tiene patrimonio en organismos descentralizados ni control indirecto del presupuesto de este.</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0B28DA99" w:rsidR="007D1E76" w:rsidRPr="00E74967" w:rsidRDefault="002F45D6" w:rsidP="00CB41C4">
      <w:pPr>
        <w:tabs>
          <w:tab w:val="left" w:leader="underscore" w:pos="9639"/>
        </w:tabs>
        <w:spacing w:after="0" w:line="240" w:lineRule="auto"/>
        <w:jc w:val="both"/>
        <w:rPr>
          <w:rFonts w:cs="Calibri"/>
        </w:rPr>
      </w:pPr>
      <w:r w:rsidRPr="00D70A24">
        <w:rPr>
          <w:rFonts w:cs="Calibri"/>
        </w:rPr>
        <w:t>A la fecha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497385E8" w:rsidR="007D1E76" w:rsidRPr="00E74967" w:rsidRDefault="002F45D6" w:rsidP="00CB41C4">
      <w:pPr>
        <w:tabs>
          <w:tab w:val="left" w:leader="underscore" w:pos="9639"/>
        </w:tabs>
        <w:spacing w:after="0" w:line="240" w:lineRule="auto"/>
        <w:jc w:val="both"/>
        <w:rPr>
          <w:rFonts w:cs="Calibri"/>
        </w:rPr>
      </w:pPr>
      <w:r w:rsidRPr="00D70A24">
        <w:rPr>
          <w:rFonts w:cs="Calibri"/>
        </w:rPr>
        <w:t>A la fecha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07A1C817" w:rsidR="007D1E76" w:rsidRPr="00E74967" w:rsidRDefault="002F45D6" w:rsidP="00CB41C4">
      <w:pPr>
        <w:tabs>
          <w:tab w:val="left" w:leader="underscore" w:pos="9639"/>
        </w:tabs>
        <w:spacing w:after="0" w:line="240" w:lineRule="auto"/>
        <w:jc w:val="both"/>
        <w:rPr>
          <w:rFonts w:cs="Calibri"/>
        </w:rPr>
      </w:pPr>
      <w:r w:rsidRPr="00D70A24">
        <w:rPr>
          <w:rFonts w:cs="Calibri"/>
        </w:rPr>
        <w:t>El ente público no tiene patrimonio en organismos descentralizados ni control indirecto del presupuesto de este.</w:t>
      </w:r>
    </w:p>
    <w:p w14:paraId="56C3B8CD" w14:textId="77777777" w:rsidR="007D1E76" w:rsidRPr="00E74967" w:rsidRDefault="007D1E76" w:rsidP="00CB41C4">
      <w:pPr>
        <w:tabs>
          <w:tab w:val="left" w:leader="underscore" w:pos="9639"/>
        </w:tabs>
        <w:spacing w:after="0" w:line="240" w:lineRule="auto"/>
        <w:jc w:val="both"/>
        <w:rPr>
          <w:rFonts w:cs="Calibri"/>
        </w:rPr>
      </w:pPr>
    </w:p>
    <w:p w14:paraId="5B412C86" w14:textId="78700607" w:rsidR="007D1E76" w:rsidRPr="002C18C2" w:rsidRDefault="002722DD" w:rsidP="002C18C2">
      <w:pPr>
        <w:pStyle w:val="Ttulo2"/>
        <w:rPr>
          <w:rFonts w:asciiTheme="minorHAnsi" w:hAnsiTheme="minorHAnsi" w:cstheme="minorHAnsi"/>
          <w:b/>
          <w:color w:val="auto"/>
          <w:sz w:val="22"/>
        </w:rPr>
      </w:pPr>
      <w:bookmarkStart w:id="8" w:name="_Toc220521856"/>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11A32D46" w14:textId="77777777" w:rsidR="002F45D6" w:rsidRPr="00E74967" w:rsidRDefault="002F45D6" w:rsidP="002F45D6">
      <w:pPr>
        <w:tabs>
          <w:tab w:val="left" w:leader="underscore" w:pos="9639"/>
        </w:tabs>
        <w:spacing w:after="0" w:line="240" w:lineRule="auto"/>
        <w:jc w:val="both"/>
        <w:rPr>
          <w:rFonts w:cs="Calibri"/>
        </w:rPr>
      </w:pPr>
      <w:r w:rsidRPr="00D70A24">
        <w:rPr>
          <w:rFonts w:cs="Calibri"/>
        </w:rPr>
        <w:t>Al cierre de este trimestre no se lleva a cabo por fideicomisos.</w:t>
      </w:r>
    </w:p>
    <w:p w14:paraId="0CFB4EF3" w14:textId="79B436B1" w:rsidR="007D1E76" w:rsidRPr="00E74967" w:rsidRDefault="007D1E76"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3A173D96" w:rsidR="007D1E76" w:rsidRDefault="002F45D6" w:rsidP="00CB41C4">
      <w:pPr>
        <w:tabs>
          <w:tab w:val="left" w:leader="underscore" w:pos="9639"/>
        </w:tabs>
        <w:spacing w:after="0" w:line="240" w:lineRule="auto"/>
        <w:jc w:val="both"/>
        <w:rPr>
          <w:rFonts w:cs="Calibri"/>
        </w:rPr>
      </w:pPr>
      <w:r w:rsidRPr="00D70A24">
        <w:rPr>
          <w:rFonts w:cs="Calibri"/>
        </w:rPr>
        <w:lastRenderedPageBreak/>
        <w:t>Al cierre de este trimestre no se lleva a cabo por fideicomisos.</w:t>
      </w:r>
    </w:p>
    <w:p w14:paraId="28A26881" w14:textId="77777777" w:rsidR="002F45D6" w:rsidRPr="00E74967" w:rsidRDefault="002F45D6" w:rsidP="00CB41C4">
      <w:pPr>
        <w:tabs>
          <w:tab w:val="left" w:leader="underscore" w:pos="9639"/>
        </w:tabs>
        <w:spacing w:after="0" w:line="240" w:lineRule="auto"/>
        <w:jc w:val="both"/>
        <w:rPr>
          <w:rFonts w:cs="Calibri"/>
        </w:rPr>
      </w:pPr>
    </w:p>
    <w:p w14:paraId="2B90D2EC" w14:textId="32900517" w:rsidR="007D1E76" w:rsidRPr="002C18C2" w:rsidRDefault="002722DD" w:rsidP="002C18C2">
      <w:pPr>
        <w:pStyle w:val="Ttulo2"/>
        <w:rPr>
          <w:rFonts w:asciiTheme="minorHAnsi" w:hAnsiTheme="minorHAnsi" w:cstheme="minorHAnsi"/>
          <w:b/>
          <w:color w:val="auto"/>
          <w:sz w:val="22"/>
        </w:rPr>
      </w:pPr>
      <w:bookmarkStart w:id="9" w:name="_Toc220521857"/>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343232B9" w:rsidR="007D1E76" w:rsidRPr="00E74967" w:rsidRDefault="002F45D6" w:rsidP="00CB41C4">
      <w:pPr>
        <w:tabs>
          <w:tab w:val="left" w:leader="underscore" w:pos="9639"/>
        </w:tabs>
        <w:spacing w:after="0" w:line="240" w:lineRule="auto"/>
        <w:jc w:val="both"/>
        <w:rPr>
          <w:rFonts w:cs="Calibri"/>
        </w:rPr>
      </w:pPr>
      <w:r w:rsidRPr="00D70A24">
        <w:rPr>
          <w:rFonts w:cs="Calibri"/>
        </w:rPr>
        <w:t>El análisis del comportamiento de la recaudación se desglosa en el Estado Analítico de Ingresos y en el Estado Analítico de Ingresos Detallado – LDF.</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6070A3AC" w:rsidR="007D1E76" w:rsidRPr="00E74967" w:rsidRDefault="002F45D6" w:rsidP="00CB41C4">
      <w:pPr>
        <w:tabs>
          <w:tab w:val="left" w:leader="underscore" w:pos="9639"/>
        </w:tabs>
        <w:spacing w:after="0" w:line="240" w:lineRule="auto"/>
        <w:jc w:val="both"/>
        <w:rPr>
          <w:rFonts w:cs="Calibri"/>
        </w:rPr>
      </w:pPr>
      <w:r w:rsidRPr="00D70A24">
        <w:rPr>
          <w:rFonts w:cs="Calibri"/>
        </w:rPr>
        <w:t>El pronóstico de ingresos para el ejercicio fiscal 2025 se presenta dentro de la Ley de Ingresos del Ejercicio fiscal 2025.</w:t>
      </w:r>
    </w:p>
    <w:p w14:paraId="26FDB1A9" w14:textId="4190C275" w:rsidR="00231FBE" w:rsidRPr="00E74967" w:rsidRDefault="00231FBE" w:rsidP="00CB41C4">
      <w:pPr>
        <w:tabs>
          <w:tab w:val="left" w:leader="underscore" w:pos="9639"/>
        </w:tabs>
        <w:spacing w:after="0" w:line="240" w:lineRule="auto"/>
        <w:jc w:val="both"/>
        <w:rPr>
          <w:rFonts w:cs="Calibri"/>
        </w:rPr>
      </w:pPr>
    </w:p>
    <w:p w14:paraId="27337031" w14:textId="2C13EEAF" w:rsidR="007D1E76" w:rsidRPr="002C18C2" w:rsidRDefault="007D1E76" w:rsidP="002C18C2">
      <w:pPr>
        <w:pStyle w:val="Ttulo2"/>
        <w:rPr>
          <w:rFonts w:asciiTheme="minorHAnsi" w:hAnsiTheme="minorHAnsi" w:cstheme="minorHAnsi"/>
          <w:b/>
          <w:color w:val="auto"/>
          <w:sz w:val="22"/>
        </w:rPr>
      </w:pPr>
      <w:bookmarkStart w:id="10" w:name="_Toc220521858"/>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CEE566" w14:textId="77777777" w:rsidR="002F45D6" w:rsidRPr="00E74967" w:rsidRDefault="002F45D6" w:rsidP="002F45D6">
      <w:pPr>
        <w:tabs>
          <w:tab w:val="left" w:leader="underscore" w:pos="9639"/>
        </w:tabs>
        <w:spacing w:after="0" w:line="240" w:lineRule="auto"/>
        <w:jc w:val="both"/>
        <w:rPr>
          <w:rFonts w:cs="Calibri"/>
        </w:rPr>
      </w:pPr>
      <w:r w:rsidRPr="009D2E17">
        <w:rPr>
          <w:rFonts w:cs="Calibri"/>
        </w:rPr>
        <w:t xml:space="preserve">La información respecto a la deuda y reporte analítico de la deuda se presentan en el documento notas de LDF, así como, en el Informe Analítico de la Deuda Pública y Otros Pasivos </w:t>
      </w:r>
      <w:r>
        <w:rPr>
          <w:rFonts w:cs="Calibri"/>
        </w:rPr>
        <w:t>–</w:t>
      </w:r>
      <w:r w:rsidRPr="009D2E17">
        <w:rPr>
          <w:rFonts w:cs="Calibri"/>
        </w:rPr>
        <w:t xml:space="preserve"> LDF</w:t>
      </w:r>
    </w:p>
    <w:p w14:paraId="3F9DDBBA" w14:textId="1D4C85A6"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0110BAE9"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67197CE9" w14:textId="0E020CEE" w:rsidR="007D1E76" w:rsidRPr="002C18C2" w:rsidRDefault="007D1E76" w:rsidP="002C18C2">
      <w:pPr>
        <w:pStyle w:val="Ttulo2"/>
        <w:rPr>
          <w:rFonts w:asciiTheme="minorHAnsi" w:hAnsiTheme="minorHAnsi" w:cstheme="minorHAnsi"/>
          <w:b/>
          <w:color w:val="auto"/>
          <w:sz w:val="22"/>
        </w:rPr>
      </w:pPr>
      <w:bookmarkStart w:id="11" w:name="_Toc220521859"/>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670BB3D0" w:rsidR="007D1E76" w:rsidRPr="00E74967" w:rsidRDefault="002F45D6" w:rsidP="00CB41C4">
      <w:pPr>
        <w:tabs>
          <w:tab w:val="left" w:leader="underscore" w:pos="9639"/>
        </w:tabs>
        <w:spacing w:after="0" w:line="240" w:lineRule="auto"/>
        <w:jc w:val="both"/>
        <w:rPr>
          <w:rFonts w:cs="Calibri"/>
        </w:rPr>
      </w:pPr>
      <w:r w:rsidRPr="00D70A24">
        <w:rPr>
          <w:rFonts w:cs="Calibri"/>
        </w:rPr>
        <w:t>El ente público no ha sido sujeto a una calificación crediticia.</w:t>
      </w:r>
    </w:p>
    <w:p w14:paraId="69F25506" w14:textId="0BF0A56A" w:rsidR="007D1E76" w:rsidRPr="00E74967" w:rsidRDefault="007D1E76" w:rsidP="00CB41C4">
      <w:pPr>
        <w:tabs>
          <w:tab w:val="left" w:leader="underscore" w:pos="9639"/>
        </w:tabs>
        <w:spacing w:after="0" w:line="240" w:lineRule="auto"/>
        <w:jc w:val="both"/>
        <w:rPr>
          <w:rFonts w:cs="Calibri"/>
        </w:rPr>
      </w:pPr>
    </w:p>
    <w:p w14:paraId="0251CC47" w14:textId="015D8D0B" w:rsidR="007D1E76" w:rsidRPr="002C18C2" w:rsidRDefault="007D1E76" w:rsidP="002C18C2">
      <w:pPr>
        <w:pStyle w:val="Ttulo2"/>
        <w:rPr>
          <w:rFonts w:asciiTheme="minorHAnsi" w:hAnsiTheme="minorHAnsi" w:cstheme="minorHAnsi"/>
          <w:b/>
          <w:color w:val="auto"/>
          <w:sz w:val="22"/>
        </w:rPr>
      </w:pPr>
      <w:bookmarkStart w:id="12" w:name="_Toc220521860"/>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74BC326E" w:rsidR="007D1E76" w:rsidRPr="00E74967" w:rsidRDefault="002F45D6" w:rsidP="00CB41C4">
      <w:pPr>
        <w:tabs>
          <w:tab w:val="left" w:leader="underscore" w:pos="9639"/>
        </w:tabs>
        <w:spacing w:after="0" w:line="240" w:lineRule="auto"/>
        <w:jc w:val="both"/>
        <w:rPr>
          <w:rFonts w:cs="Calibri"/>
        </w:rPr>
      </w:pPr>
      <w:r w:rsidRPr="00D70A24">
        <w:rPr>
          <w:rFonts w:cs="Calibri"/>
        </w:rPr>
        <w:t>Las principales políticas de control interno que se implementan en específico en este ente público son de acuerdo con nuestros Lineamientos generales de racionalidad, austeridad y disciplina presupuestal vigentes y Manuales de Procesos vigentes.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4562EA5" w14:textId="77777777" w:rsidR="002F45D6" w:rsidRPr="00E74967" w:rsidRDefault="002F45D6" w:rsidP="002F45D6">
      <w:pPr>
        <w:tabs>
          <w:tab w:val="left" w:leader="underscore" w:pos="9639"/>
        </w:tabs>
        <w:spacing w:after="0" w:line="240" w:lineRule="auto"/>
        <w:jc w:val="both"/>
        <w:rPr>
          <w:rFonts w:cs="Calibri"/>
        </w:rPr>
      </w:pPr>
      <w:r w:rsidRPr="00D70A24">
        <w:rPr>
          <w:rFonts w:cs="Calibri"/>
        </w:rPr>
        <w:t>El presupuesto programático autorizado por el H. Ayuntamiento es el que nos sirve para establecer las metas e indicadores que se tienen en el ente público para su medición.</w:t>
      </w:r>
    </w:p>
    <w:p w14:paraId="795495BA" w14:textId="440CD256" w:rsidR="007D1E76" w:rsidRPr="00E74967" w:rsidRDefault="007D1E76" w:rsidP="00CB41C4">
      <w:pPr>
        <w:tabs>
          <w:tab w:val="left" w:leader="underscore" w:pos="9639"/>
        </w:tabs>
        <w:spacing w:after="0" w:line="240" w:lineRule="auto"/>
        <w:jc w:val="both"/>
        <w:rPr>
          <w:rFonts w:cs="Calibri"/>
        </w:rPr>
      </w:pPr>
    </w:p>
    <w:p w14:paraId="6C3C6A04" w14:textId="1AB85174" w:rsidR="007D1E76" w:rsidRPr="002C18C2" w:rsidRDefault="007D1E76" w:rsidP="002C18C2">
      <w:pPr>
        <w:pStyle w:val="Ttulo2"/>
        <w:rPr>
          <w:rFonts w:asciiTheme="minorHAnsi" w:hAnsiTheme="minorHAnsi" w:cstheme="minorHAnsi"/>
          <w:b/>
          <w:color w:val="auto"/>
          <w:sz w:val="22"/>
        </w:rPr>
      </w:pPr>
      <w:bookmarkStart w:id="13" w:name="_Toc220521861"/>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17B9D227" w14:textId="77777777" w:rsidR="002F45D6" w:rsidRPr="00E74967" w:rsidRDefault="002F45D6" w:rsidP="002F45D6">
      <w:pPr>
        <w:tabs>
          <w:tab w:val="left" w:leader="underscore" w:pos="9639"/>
        </w:tabs>
        <w:spacing w:after="0" w:line="240" w:lineRule="auto"/>
        <w:jc w:val="both"/>
        <w:rPr>
          <w:rFonts w:cs="Calibri"/>
        </w:rPr>
      </w:pPr>
      <w:r w:rsidRPr="009D2E17">
        <w:rPr>
          <w:rFonts w:cs="Calibri"/>
        </w:rPr>
        <w:t>De acuerdo con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14:paraId="03BBF660" w14:textId="77777777" w:rsidR="007D1E76" w:rsidRPr="00E74967" w:rsidRDefault="007D1E76" w:rsidP="00CB41C4">
      <w:pPr>
        <w:tabs>
          <w:tab w:val="left" w:leader="underscore" w:pos="9639"/>
        </w:tabs>
        <w:spacing w:after="0" w:line="240" w:lineRule="auto"/>
        <w:jc w:val="both"/>
        <w:rPr>
          <w:rFonts w:cs="Calibri"/>
        </w:rPr>
      </w:pPr>
    </w:p>
    <w:p w14:paraId="362DF4F4" w14:textId="1C0B7A38" w:rsidR="007D1E76" w:rsidRPr="002C18C2" w:rsidRDefault="007D1E76" w:rsidP="002C18C2">
      <w:pPr>
        <w:pStyle w:val="Ttulo2"/>
        <w:rPr>
          <w:rFonts w:asciiTheme="minorHAnsi" w:hAnsiTheme="minorHAnsi" w:cstheme="minorHAnsi"/>
          <w:b/>
          <w:color w:val="auto"/>
          <w:sz w:val="22"/>
        </w:rPr>
      </w:pPr>
      <w:bookmarkStart w:id="14" w:name="_Toc220521862"/>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07805C7D" w14:textId="6133A770"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2F45D6" w:rsidRPr="002F45D6">
        <w:rPr>
          <w:rFonts w:cs="Calibri"/>
        </w:rPr>
        <w:t xml:space="preserve"> </w:t>
      </w:r>
      <w:r w:rsidR="002F45D6">
        <w:rPr>
          <w:rFonts w:cs="Calibri"/>
        </w:rPr>
        <w:t>No hay información que revelar.</w:t>
      </w:r>
    </w:p>
    <w:p w14:paraId="55D08D4D" w14:textId="5C9BA87E" w:rsidR="007D1E76" w:rsidRPr="00E74967" w:rsidRDefault="007D1E76" w:rsidP="00CB41C4">
      <w:pPr>
        <w:tabs>
          <w:tab w:val="left" w:leader="underscore" w:pos="9639"/>
        </w:tabs>
        <w:spacing w:after="0" w:line="240" w:lineRule="auto"/>
        <w:jc w:val="both"/>
        <w:rPr>
          <w:rFonts w:cs="Calibri"/>
        </w:rPr>
      </w:pPr>
    </w:p>
    <w:p w14:paraId="20438A33" w14:textId="4A2A3D53" w:rsidR="007D1E76" w:rsidRPr="002C18C2" w:rsidRDefault="005E231E" w:rsidP="002C18C2">
      <w:pPr>
        <w:pStyle w:val="Ttulo2"/>
        <w:rPr>
          <w:rFonts w:asciiTheme="minorHAnsi" w:hAnsiTheme="minorHAnsi" w:cstheme="minorHAnsi"/>
          <w:b/>
          <w:color w:val="auto"/>
          <w:sz w:val="22"/>
        </w:rPr>
      </w:pPr>
      <w:bookmarkStart w:id="15" w:name="_Toc220521863"/>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26E5F6E5" w:rsidR="007D1E76" w:rsidRDefault="002F45D6" w:rsidP="00CB41C4">
      <w:pPr>
        <w:tabs>
          <w:tab w:val="left" w:leader="underscore" w:pos="9639"/>
        </w:tabs>
        <w:spacing w:after="0" w:line="240" w:lineRule="auto"/>
        <w:jc w:val="both"/>
        <w:rPr>
          <w:rFonts w:cs="Calibri"/>
        </w:rPr>
      </w:pPr>
      <w:r w:rsidRPr="00D70A24">
        <w:rPr>
          <w:rFonts w:cs="Calibri"/>
        </w:rPr>
        <w:t>No existen Partes Relacionadas que pudieran ejercer influencia significativa sobre la toma de decisiones financieras y operativas.</w:t>
      </w:r>
    </w:p>
    <w:p w14:paraId="5F3D862E" w14:textId="77777777" w:rsidR="002F45D6" w:rsidRPr="00E74967" w:rsidRDefault="002F45D6" w:rsidP="00CB41C4">
      <w:pPr>
        <w:tabs>
          <w:tab w:val="left" w:leader="underscore" w:pos="9639"/>
        </w:tabs>
        <w:spacing w:after="0" w:line="240" w:lineRule="auto"/>
        <w:jc w:val="both"/>
        <w:rPr>
          <w:rFonts w:cs="Calibri"/>
        </w:rPr>
      </w:pPr>
    </w:p>
    <w:p w14:paraId="24905817" w14:textId="517E75AB" w:rsidR="007D1E76" w:rsidRPr="002C18C2" w:rsidRDefault="007D1E76" w:rsidP="002C18C2">
      <w:pPr>
        <w:pStyle w:val="Ttulo2"/>
        <w:rPr>
          <w:rFonts w:asciiTheme="minorHAnsi" w:hAnsiTheme="minorHAnsi" w:cstheme="minorHAnsi"/>
          <w:b/>
          <w:color w:val="auto"/>
          <w:sz w:val="22"/>
        </w:rPr>
      </w:pPr>
      <w:bookmarkStart w:id="16" w:name="_Toc220521864"/>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05BE3" w14:textId="77777777" w:rsidR="000A7DFE" w:rsidRDefault="000A7DFE" w:rsidP="00E00323">
      <w:pPr>
        <w:spacing w:after="0" w:line="240" w:lineRule="auto"/>
      </w:pPr>
      <w:r>
        <w:separator/>
      </w:r>
    </w:p>
  </w:endnote>
  <w:endnote w:type="continuationSeparator" w:id="0">
    <w:p w14:paraId="386DD0CF" w14:textId="77777777" w:rsidR="000A7DFE" w:rsidRDefault="000A7DF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DE5E465" w:rsidR="0012405A" w:rsidRDefault="0012405A">
        <w:pPr>
          <w:pStyle w:val="Piedepgina"/>
          <w:jc w:val="right"/>
        </w:pPr>
        <w:r>
          <w:fldChar w:fldCharType="begin"/>
        </w:r>
        <w:r>
          <w:instrText>PAGE   \* MERGEFORMAT</w:instrText>
        </w:r>
        <w:r>
          <w:fldChar w:fldCharType="separate"/>
        </w:r>
        <w:r w:rsidR="00984AED" w:rsidRPr="00984AED">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5B70E" w14:textId="77777777" w:rsidR="000A7DFE" w:rsidRDefault="000A7DFE" w:rsidP="00E00323">
      <w:pPr>
        <w:spacing w:after="0" w:line="240" w:lineRule="auto"/>
      </w:pPr>
      <w:r>
        <w:separator/>
      </w:r>
    </w:p>
  </w:footnote>
  <w:footnote w:type="continuationSeparator" w:id="0">
    <w:p w14:paraId="5EEA62DF" w14:textId="77777777" w:rsidR="000A7DFE" w:rsidRDefault="000A7DF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6CEB6C31" w:rsidR="00154BA3" w:rsidRDefault="005711F8" w:rsidP="00A4610E">
    <w:pPr>
      <w:pStyle w:val="Encabezado"/>
      <w:spacing w:after="0" w:line="240" w:lineRule="auto"/>
      <w:jc w:val="center"/>
    </w:pPr>
    <w:r>
      <w:t>Municipio de Yuriria</w:t>
    </w:r>
  </w:p>
  <w:p w14:paraId="651A4C4F" w14:textId="67E2FEC4" w:rsidR="00A4610E" w:rsidRDefault="00A4610E" w:rsidP="00A4610E">
    <w:pPr>
      <w:pStyle w:val="Encabezado"/>
      <w:spacing w:after="0" w:line="240" w:lineRule="auto"/>
      <w:jc w:val="center"/>
    </w:pPr>
    <w:r w:rsidRPr="00A4610E">
      <w:t>C</w:t>
    </w:r>
    <w:r w:rsidR="005711F8">
      <w:t>orrespondientes al 31 de diciembre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A7DFE"/>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2C18C2"/>
    <w:rsid w:val="002F45D6"/>
    <w:rsid w:val="003453CA"/>
    <w:rsid w:val="00381155"/>
    <w:rsid w:val="00396D53"/>
    <w:rsid w:val="003E6C64"/>
    <w:rsid w:val="0043078C"/>
    <w:rsid w:val="00435A87"/>
    <w:rsid w:val="004A1077"/>
    <w:rsid w:val="004A58C8"/>
    <w:rsid w:val="004F234D"/>
    <w:rsid w:val="004F6FAC"/>
    <w:rsid w:val="005053EE"/>
    <w:rsid w:val="00516100"/>
    <w:rsid w:val="00516A8F"/>
    <w:rsid w:val="00540261"/>
    <w:rsid w:val="0054701E"/>
    <w:rsid w:val="005711F8"/>
    <w:rsid w:val="005B5531"/>
    <w:rsid w:val="005D3E43"/>
    <w:rsid w:val="005E231E"/>
    <w:rsid w:val="005E2FB2"/>
    <w:rsid w:val="005F2900"/>
    <w:rsid w:val="005F51CC"/>
    <w:rsid w:val="0064059E"/>
    <w:rsid w:val="00657009"/>
    <w:rsid w:val="00663DBD"/>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984AED"/>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1FC3"/>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33DE0BEB-8BE6-4561-91C0-7718594E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10</Pages>
  <Words>3658</Words>
  <Characters>20125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23736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Nomina</cp:lastModifiedBy>
  <cp:revision>78</cp:revision>
  <dcterms:created xsi:type="dcterms:W3CDTF">2017-01-12T05:27:00Z</dcterms:created>
  <dcterms:modified xsi:type="dcterms:W3CDTF">2026-01-29T01:43:00Z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